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B69" w:rsidRDefault="006D7484">
      <w:pPr>
        <w:rPr>
          <w:color w:val="FF0000"/>
          <w:sz w:val="28"/>
        </w:rPr>
      </w:pPr>
      <w:r>
        <w:rPr>
          <w:color w:val="FF0000"/>
          <w:sz w:val="28"/>
        </w:rPr>
        <w:t xml:space="preserve">Domenico </w:t>
      </w:r>
      <w:proofErr w:type="spellStart"/>
      <w:r>
        <w:rPr>
          <w:color w:val="FF0000"/>
          <w:sz w:val="28"/>
        </w:rPr>
        <w:t>Musti</w:t>
      </w:r>
      <w:proofErr w:type="spellEnd"/>
    </w:p>
    <w:p w:rsidR="006D7484" w:rsidRDefault="006D7484">
      <w:pPr>
        <w:rPr>
          <w:color w:val="FF0000"/>
          <w:sz w:val="28"/>
        </w:rPr>
      </w:pPr>
      <w:r>
        <w:rPr>
          <w:color w:val="FF0000"/>
          <w:sz w:val="28"/>
        </w:rPr>
        <w:t>Lotte sociali e storia delle magistrature</w:t>
      </w:r>
    </w:p>
    <w:p w:rsidR="006D7484" w:rsidRDefault="006D7484">
      <w:pPr>
        <w:rPr>
          <w:sz w:val="28"/>
        </w:rPr>
      </w:pPr>
      <w:r>
        <w:rPr>
          <w:sz w:val="28"/>
        </w:rPr>
        <w:t>Tracciare un quadro definitivo e univoco del “Conflitto degli ordini” (teatro di scontro politico a Roma avutosi fra i patrizi e i plebei per il conseguimento di parità di diritti e di accesso alle cariche governative) è molto arduo. Il periodo delle guerre civili vede molti passaggi di acquisizione sociale:</w:t>
      </w:r>
    </w:p>
    <w:tbl>
      <w:tblPr>
        <w:tblStyle w:val="Grigliatabella"/>
        <w:tblW w:w="0" w:type="auto"/>
        <w:tblLook w:val="04A0"/>
      </w:tblPr>
      <w:tblGrid>
        <w:gridCol w:w="2089"/>
        <w:gridCol w:w="2083"/>
        <w:gridCol w:w="2162"/>
        <w:gridCol w:w="1890"/>
        <w:gridCol w:w="1630"/>
      </w:tblGrid>
      <w:tr w:rsidR="006D7484" w:rsidTr="006D7484">
        <w:tc>
          <w:tcPr>
            <w:tcW w:w="2089" w:type="dxa"/>
          </w:tcPr>
          <w:p w:rsidR="006D7484" w:rsidRDefault="006D7484" w:rsidP="006D7484">
            <w:pPr>
              <w:rPr>
                <w:sz w:val="28"/>
              </w:rPr>
            </w:pPr>
            <w:r>
              <w:rPr>
                <w:sz w:val="28"/>
              </w:rPr>
              <w:t>1 Nascita della Repubblica 509 a.C.</w:t>
            </w:r>
          </w:p>
        </w:tc>
        <w:tc>
          <w:tcPr>
            <w:tcW w:w="2083" w:type="dxa"/>
          </w:tcPr>
          <w:p w:rsidR="006D7484" w:rsidRDefault="006D7484" w:rsidP="006D7484">
            <w:pPr>
              <w:rPr>
                <w:sz w:val="28"/>
              </w:rPr>
            </w:pPr>
            <w:r>
              <w:rPr>
                <w:sz w:val="28"/>
              </w:rPr>
              <w:t xml:space="preserve">2 Secessione del Monte Sacro e </w:t>
            </w:r>
            <w:proofErr w:type="spellStart"/>
            <w:r>
              <w:rPr>
                <w:sz w:val="28"/>
              </w:rPr>
              <w:t>Lex</w:t>
            </w:r>
            <w:proofErr w:type="spellEnd"/>
            <w:r>
              <w:rPr>
                <w:sz w:val="28"/>
              </w:rPr>
              <w:t xml:space="preserve"> </w:t>
            </w:r>
            <w:proofErr w:type="spellStart"/>
            <w:r>
              <w:rPr>
                <w:sz w:val="28"/>
              </w:rPr>
              <w:t>Sacrata</w:t>
            </w:r>
            <w:proofErr w:type="spellEnd"/>
            <w:r>
              <w:rPr>
                <w:sz w:val="28"/>
              </w:rPr>
              <w:t xml:space="preserve"> 494 a.C.</w:t>
            </w:r>
          </w:p>
        </w:tc>
        <w:tc>
          <w:tcPr>
            <w:tcW w:w="2162" w:type="dxa"/>
          </w:tcPr>
          <w:p w:rsidR="006D7484" w:rsidRDefault="006D7484" w:rsidP="006D7484">
            <w:pPr>
              <w:rPr>
                <w:sz w:val="28"/>
              </w:rPr>
            </w:pPr>
            <w:r>
              <w:rPr>
                <w:sz w:val="28"/>
              </w:rPr>
              <w:t>3 Decemvirato e XII Tavole fra 451 e 449 a.C.</w:t>
            </w:r>
          </w:p>
        </w:tc>
        <w:tc>
          <w:tcPr>
            <w:tcW w:w="1890" w:type="dxa"/>
          </w:tcPr>
          <w:p w:rsidR="006D7484" w:rsidRDefault="006D7484" w:rsidP="006D7484">
            <w:pPr>
              <w:rPr>
                <w:sz w:val="28"/>
              </w:rPr>
            </w:pPr>
            <w:r>
              <w:rPr>
                <w:sz w:val="28"/>
              </w:rPr>
              <w:t xml:space="preserve">4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367 a.C.</w:t>
            </w:r>
          </w:p>
        </w:tc>
        <w:tc>
          <w:tcPr>
            <w:tcW w:w="1630" w:type="dxa"/>
          </w:tcPr>
          <w:p w:rsidR="006D7484" w:rsidRDefault="006D7484" w:rsidP="006D7484">
            <w:pPr>
              <w:rPr>
                <w:sz w:val="28"/>
              </w:rPr>
            </w:pPr>
            <w:r>
              <w:rPr>
                <w:sz w:val="28"/>
              </w:rPr>
              <w:t xml:space="preserve">5 </w:t>
            </w:r>
            <w:proofErr w:type="spellStart"/>
            <w:r>
              <w:rPr>
                <w:sz w:val="28"/>
              </w:rPr>
              <w:t>Lex</w:t>
            </w:r>
            <w:proofErr w:type="spellEnd"/>
            <w:r>
              <w:rPr>
                <w:sz w:val="28"/>
              </w:rPr>
              <w:t xml:space="preserve"> </w:t>
            </w:r>
            <w:proofErr w:type="spellStart"/>
            <w:r>
              <w:rPr>
                <w:sz w:val="28"/>
              </w:rPr>
              <w:t>Hortensia</w:t>
            </w:r>
            <w:proofErr w:type="spellEnd"/>
            <w:r>
              <w:rPr>
                <w:sz w:val="28"/>
              </w:rPr>
              <w:t xml:space="preserve"> 287 a.C.</w:t>
            </w:r>
          </w:p>
        </w:tc>
      </w:tr>
    </w:tbl>
    <w:p w:rsidR="006D7484" w:rsidRDefault="006D7484" w:rsidP="006D7484">
      <w:pPr>
        <w:rPr>
          <w:sz w:val="28"/>
        </w:rPr>
      </w:pPr>
    </w:p>
    <w:p w:rsidR="006D7484" w:rsidRDefault="006D7484" w:rsidP="006D7484">
      <w:pPr>
        <w:rPr>
          <w:sz w:val="28"/>
        </w:rPr>
      </w:pPr>
      <w:r>
        <w:rPr>
          <w:sz w:val="28"/>
        </w:rPr>
        <w:t xml:space="preserve">Difficile spiegare i rivolgimenti delle fazioni e dei giochi politici dei vari interpreti uniti anche a fasi militari convulse. La successione cronologica presenta molti problemi. Domenico </w:t>
      </w:r>
      <w:proofErr w:type="spellStart"/>
      <w:r>
        <w:rPr>
          <w:sz w:val="28"/>
        </w:rPr>
        <w:t>Musti</w:t>
      </w:r>
      <w:proofErr w:type="spellEnd"/>
      <w:r>
        <w:rPr>
          <w:sz w:val="28"/>
        </w:rPr>
        <w:t xml:space="preserve"> mette in discussione la linea interpretativa di </w:t>
      </w:r>
      <w:proofErr w:type="spellStart"/>
      <w:r>
        <w:rPr>
          <w:sz w:val="28"/>
        </w:rPr>
        <w:t>Mommsen</w:t>
      </w:r>
      <w:proofErr w:type="spellEnd"/>
      <w:r>
        <w:rPr>
          <w:sz w:val="28"/>
        </w:rPr>
        <w:t xml:space="preserve"> (evoluzione costituzionale segnata dalle deformazioni anche militari). </w:t>
      </w:r>
      <w:proofErr w:type="spellStart"/>
      <w:r>
        <w:rPr>
          <w:sz w:val="28"/>
        </w:rPr>
        <w:t>Musti</w:t>
      </w:r>
      <w:proofErr w:type="spellEnd"/>
      <w:r>
        <w:rPr>
          <w:sz w:val="28"/>
        </w:rPr>
        <w:t xml:space="preserve"> è alla ricerca di una linea coerente di interpretazione.</w:t>
      </w:r>
    </w:p>
    <w:p w:rsidR="006D7484" w:rsidRDefault="006D7484" w:rsidP="006D7484">
      <w:pPr>
        <w:rPr>
          <w:sz w:val="28"/>
        </w:rPr>
      </w:pPr>
      <w:r>
        <w:rPr>
          <w:noProof/>
        </w:rPr>
        <w:drawing>
          <wp:inline distT="0" distB="0" distL="0" distR="0">
            <wp:extent cx="1510009" cy="2251494"/>
            <wp:effectExtent l="19050" t="0" r="0" b="0"/>
            <wp:docPr id="1" name="Immagine 1" descr="https://img.ibs.it/images/9788842075141_0_0_300_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ibs.it/images/9788842075141_0_0_300_80.jpg"/>
                    <pic:cNvPicPr>
                      <a:picLocks noChangeAspect="1" noChangeArrowheads="1"/>
                    </pic:cNvPicPr>
                  </pic:nvPicPr>
                  <pic:blipFill>
                    <a:blip r:embed="rId5"/>
                    <a:srcRect/>
                    <a:stretch>
                      <a:fillRect/>
                    </a:stretch>
                  </pic:blipFill>
                  <pic:spPr bwMode="auto">
                    <a:xfrm>
                      <a:off x="0" y="0"/>
                      <a:ext cx="1512257" cy="2254847"/>
                    </a:xfrm>
                    <a:prstGeom prst="rect">
                      <a:avLst/>
                    </a:prstGeom>
                    <a:noFill/>
                    <a:ln w="9525">
                      <a:noFill/>
                      <a:miter lim="800000"/>
                      <a:headEnd/>
                      <a:tailEnd/>
                    </a:ln>
                  </pic:spPr>
                </pic:pic>
              </a:graphicData>
            </a:graphic>
          </wp:inline>
        </w:drawing>
      </w:r>
      <w:r>
        <w:rPr>
          <w:noProof/>
        </w:rPr>
        <w:drawing>
          <wp:inline distT="0" distB="0" distL="0" distR="0">
            <wp:extent cx="1963394" cy="2257642"/>
            <wp:effectExtent l="19050" t="0" r="0" b="0"/>
            <wp:docPr id="4" name="Immagine 4" descr="http://www.homolaicus.com/storia/antica/roma/images/mommsen-theod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homolaicus.com/storia/antica/roma/images/mommsen-theodor.jpg"/>
                    <pic:cNvPicPr>
                      <a:picLocks noChangeAspect="1" noChangeArrowheads="1"/>
                    </pic:cNvPicPr>
                  </pic:nvPicPr>
                  <pic:blipFill>
                    <a:blip r:embed="rId6"/>
                    <a:srcRect/>
                    <a:stretch>
                      <a:fillRect/>
                    </a:stretch>
                  </pic:blipFill>
                  <pic:spPr bwMode="auto">
                    <a:xfrm>
                      <a:off x="0" y="0"/>
                      <a:ext cx="1964705" cy="2259149"/>
                    </a:xfrm>
                    <a:prstGeom prst="rect">
                      <a:avLst/>
                    </a:prstGeom>
                    <a:noFill/>
                    <a:ln w="9525">
                      <a:noFill/>
                      <a:miter lim="800000"/>
                      <a:headEnd/>
                      <a:tailEnd/>
                    </a:ln>
                  </pic:spPr>
                </pic:pic>
              </a:graphicData>
            </a:graphic>
          </wp:inline>
        </w:drawing>
      </w:r>
      <w:proofErr w:type="spellStart"/>
      <w:r>
        <w:rPr>
          <w:sz w:val="28"/>
        </w:rPr>
        <w:t>Musti</w:t>
      </w:r>
      <w:proofErr w:type="spellEnd"/>
      <w:r>
        <w:rPr>
          <w:sz w:val="28"/>
        </w:rPr>
        <w:t xml:space="preserve"> e </w:t>
      </w:r>
      <w:proofErr w:type="spellStart"/>
      <w:r>
        <w:rPr>
          <w:sz w:val="28"/>
        </w:rPr>
        <w:t>Mommsen</w:t>
      </w:r>
      <w:proofErr w:type="spellEnd"/>
    </w:p>
    <w:p w:rsidR="006D7484" w:rsidRDefault="006D7484" w:rsidP="006D7484">
      <w:pPr>
        <w:rPr>
          <w:color w:val="FF0000"/>
          <w:sz w:val="28"/>
        </w:rPr>
      </w:pPr>
      <w:r>
        <w:rPr>
          <w:color w:val="FF0000"/>
          <w:sz w:val="28"/>
        </w:rPr>
        <w:t>Tradizione antica e storiografia moderna</w:t>
      </w:r>
    </w:p>
    <w:p w:rsidR="006D7484" w:rsidRDefault="002753EB" w:rsidP="006D7484">
      <w:pPr>
        <w:rPr>
          <w:sz w:val="28"/>
        </w:rPr>
      </w:pPr>
      <w:r>
        <w:rPr>
          <w:sz w:val="28"/>
        </w:rPr>
        <w:t>La tradizione divide la compagine patrizia e plebea fin dall’inizio della città. È una tesi sia unitaria che dualistica:</w:t>
      </w:r>
    </w:p>
    <w:p w:rsidR="002753EB" w:rsidRDefault="002753EB" w:rsidP="002753EB">
      <w:pPr>
        <w:pStyle w:val="Paragrafoelenco"/>
        <w:numPr>
          <w:ilvl w:val="0"/>
          <w:numId w:val="2"/>
        </w:numPr>
        <w:rPr>
          <w:sz w:val="28"/>
        </w:rPr>
      </w:pPr>
      <w:r>
        <w:rPr>
          <w:sz w:val="28"/>
        </w:rPr>
        <w:t>Unitaria poiché il conflitto politico in età monarchica fu molto pacata</w:t>
      </w:r>
    </w:p>
    <w:p w:rsidR="002753EB" w:rsidRDefault="002753EB" w:rsidP="002753EB">
      <w:pPr>
        <w:pStyle w:val="Paragrafoelenco"/>
        <w:numPr>
          <w:ilvl w:val="0"/>
          <w:numId w:val="2"/>
        </w:numPr>
        <w:rPr>
          <w:sz w:val="28"/>
        </w:rPr>
      </w:pPr>
      <w:r>
        <w:rPr>
          <w:sz w:val="28"/>
        </w:rPr>
        <w:t>Dualistica poiché l’</w:t>
      </w:r>
      <w:proofErr w:type="spellStart"/>
      <w:r>
        <w:rPr>
          <w:sz w:val="28"/>
        </w:rPr>
        <w:t>ordo</w:t>
      </w:r>
      <w:proofErr w:type="spellEnd"/>
      <w:r>
        <w:rPr>
          <w:sz w:val="28"/>
        </w:rPr>
        <w:t xml:space="preserve"> pubblico è articolato in una contrapposizione principale fra patrizi (senato) e plebei (da nullatenenti a ricchi “impresari” o commercianti)</w:t>
      </w:r>
    </w:p>
    <w:p w:rsidR="002753EB" w:rsidRDefault="002753EB" w:rsidP="002753EB">
      <w:pPr>
        <w:rPr>
          <w:rFonts w:cstheme="minorHAnsi"/>
          <w:sz w:val="28"/>
          <w:szCs w:val="28"/>
          <w:shd w:val="clear" w:color="auto" w:fill="FFFFFF"/>
        </w:rPr>
      </w:pPr>
      <w:r>
        <w:rPr>
          <w:sz w:val="28"/>
        </w:rPr>
        <w:lastRenderedPageBreak/>
        <w:t>Inoltre è da ricordare l’</w:t>
      </w:r>
      <w:proofErr w:type="spellStart"/>
      <w:r>
        <w:rPr>
          <w:sz w:val="28"/>
        </w:rPr>
        <w:t>ordo</w:t>
      </w:r>
      <w:proofErr w:type="spellEnd"/>
      <w:r>
        <w:rPr>
          <w:sz w:val="28"/>
        </w:rPr>
        <w:t xml:space="preserve"> degli </w:t>
      </w:r>
      <w:proofErr w:type="spellStart"/>
      <w:r>
        <w:rPr>
          <w:sz w:val="28"/>
        </w:rPr>
        <w:t>equites</w:t>
      </w:r>
      <w:proofErr w:type="spellEnd"/>
      <w:r>
        <w:rPr>
          <w:sz w:val="28"/>
        </w:rPr>
        <w:t>. Data la creazione della cavalleria per opera di Romolo e la suddivisione in tre curie (“</w:t>
      </w:r>
      <w:proofErr w:type="spellStart"/>
      <w:r>
        <w:rPr>
          <w:sz w:val="28"/>
        </w:rPr>
        <w:t>Ramneses</w:t>
      </w:r>
      <w:proofErr w:type="spellEnd"/>
      <w:r>
        <w:rPr>
          <w:sz w:val="28"/>
        </w:rPr>
        <w:t xml:space="preserve">, </w:t>
      </w:r>
      <w:proofErr w:type="spellStart"/>
      <w:r>
        <w:rPr>
          <w:sz w:val="28"/>
        </w:rPr>
        <w:t>Titienses</w:t>
      </w:r>
      <w:proofErr w:type="spellEnd"/>
      <w:r>
        <w:rPr>
          <w:sz w:val="28"/>
        </w:rPr>
        <w:t xml:space="preserve">, </w:t>
      </w:r>
      <w:proofErr w:type="spellStart"/>
      <w:r>
        <w:rPr>
          <w:sz w:val="28"/>
        </w:rPr>
        <w:t>Luceres</w:t>
      </w:r>
      <w:proofErr w:type="spellEnd"/>
      <w:r>
        <w:rPr>
          <w:sz w:val="28"/>
        </w:rPr>
        <w:t xml:space="preserve">”), gli </w:t>
      </w:r>
      <w:proofErr w:type="spellStart"/>
      <w:r>
        <w:rPr>
          <w:sz w:val="28"/>
        </w:rPr>
        <w:t>equites</w:t>
      </w:r>
      <w:proofErr w:type="spellEnd"/>
      <w:r>
        <w:rPr>
          <w:sz w:val="28"/>
        </w:rPr>
        <w:t xml:space="preserve"> sono appannaggio di un appoggio alla struttura </w:t>
      </w:r>
      <w:proofErr w:type="spellStart"/>
      <w:r>
        <w:rPr>
          <w:sz w:val="28"/>
        </w:rPr>
        <w:t>aristocratica-senatoria</w:t>
      </w:r>
      <w:proofErr w:type="spellEnd"/>
      <w:r>
        <w:rPr>
          <w:sz w:val="28"/>
        </w:rPr>
        <w:t xml:space="preserve">, quindi in contrapposizioni con la </w:t>
      </w:r>
      <w:proofErr w:type="spellStart"/>
      <w:r>
        <w:rPr>
          <w:sz w:val="28"/>
        </w:rPr>
        <w:t>multitudo-legiones</w:t>
      </w:r>
      <w:proofErr w:type="spellEnd"/>
      <w:r>
        <w:rPr>
          <w:sz w:val="28"/>
        </w:rPr>
        <w:t xml:space="preserve"> plebea. </w:t>
      </w:r>
      <w:r w:rsidRPr="002753EB">
        <w:rPr>
          <w:rFonts w:cstheme="minorHAnsi"/>
          <w:sz w:val="28"/>
          <w:szCs w:val="28"/>
          <w:shd w:val="clear" w:color="auto" w:fill="FFFFFF"/>
        </w:rPr>
        <w:t>Fino al</w:t>
      </w:r>
      <w:r w:rsidRPr="002753EB">
        <w:rPr>
          <w:rStyle w:val="apple-converted-space"/>
          <w:rFonts w:cstheme="minorHAnsi"/>
          <w:sz w:val="28"/>
          <w:szCs w:val="28"/>
          <w:shd w:val="clear" w:color="auto" w:fill="FFFFFF"/>
        </w:rPr>
        <w:t> </w:t>
      </w:r>
      <w:proofErr w:type="spellStart"/>
      <w:r w:rsidRPr="002753EB">
        <w:rPr>
          <w:rFonts w:cstheme="minorHAnsi"/>
          <w:sz w:val="28"/>
          <w:szCs w:val="28"/>
        </w:rPr>
        <w:fldChar w:fldCharType="begin"/>
      </w:r>
      <w:r w:rsidRPr="002753EB">
        <w:rPr>
          <w:rFonts w:cstheme="minorHAnsi"/>
          <w:sz w:val="28"/>
          <w:szCs w:val="28"/>
        </w:rPr>
        <w:instrText xml:space="preserve"> HYPERLINK "https://it.wikipedia.org/wiki/II_secolo_a.C." \o "II secolo a.C." </w:instrText>
      </w:r>
      <w:r w:rsidRPr="002753EB">
        <w:rPr>
          <w:rFonts w:cstheme="minorHAnsi"/>
          <w:sz w:val="28"/>
          <w:szCs w:val="28"/>
        </w:rPr>
        <w:fldChar w:fldCharType="separate"/>
      </w:r>
      <w:r w:rsidRPr="002753EB">
        <w:rPr>
          <w:rStyle w:val="Collegamentoipertestuale"/>
          <w:rFonts w:cstheme="minorHAnsi"/>
          <w:color w:val="auto"/>
          <w:sz w:val="28"/>
          <w:szCs w:val="28"/>
          <w:u w:val="none"/>
          <w:shd w:val="clear" w:color="auto" w:fill="FFFFFF"/>
        </w:rPr>
        <w:t>II</w:t>
      </w:r>
      <w:proofErr w:type="spellEnd"/>
      <w:r w:rsidRPr="002753EB">
        <w:rPr>
          <w:rStyle w:val="Collegamentoipertestuale"/>
          <w:rFonts w:cstheme="minorHAnsi"/>
          <w:color w:val="auto"/>
          <w:sz w:val="28"/>
          <w:szCs w:val="28"/>
          <w:u w:val="none"/>
          <w:shd w:val="clear" w:color="auto" w:fill="FFFFFF"/>
        </w:rPr>
        <w:t xml:space="preserve"> secolo a.C.</w:t>
      </w:r>
      <w:r w:rsidRPr="002753EB">
        <w:rPr>
          <w:rFonts w:cstheme="minorHAnsi"/>
          <w:sz w:val="28"/>
          <w:szCs w:val="28"/>
        </w:rPr>
        <w:fldChar w:fldCharType="end"/>
      </w:r>
      <w:r w:rsidRPr="002753EB">
        <w:rPr>
          <w:rStyle w:val="apple-converted-space"/>
          <w:rFonts w:cstheme="minorHAnsi"/>
          <w:sz w:val="28"/>
          <w:szCs w:val="28"/>
          <w:shd w:val="clear" w:color="auto" w:fill="FFFFFF"/>
        </w:rPr>
        <w:t> </w:t>
      </w:r>
      <w:r w:rsidRPr="002753EB">
        <w:rPr>
          <w:rFonts w:cstheme="minorHAnsi"/>
          <w:sz w:val="28"/>
          <w:szCs w:val="28"/>
          <w:shd w:val="clear" w:color="auto" w:fill="FFFFFF"/>
        </w:rPr>
        <w:t>le centurie equestri erano viste come una divisione dell'esercito, e non avevano formato un</w:t>
      </w:r>
      <w:r w:rsidRPr="002753EB">
        <w:rPr>
          <w:rStyle w:val="apple-converted-space"/>
          <w:rFonts w:cstheme="minorHAnsi"/>
          <w:sz w:val="28"/>
          <w:szCs w:val="28"/>
          <w:shd w:val="clear" w:color="auto" w:fill="FFFFFF"/>
        </w:rPr>
        <w:t> </w:t>
      </w:r>
      <w:proofErr w:type="spellStart"/>
      <w:r w:rsidRPr="002753EB">
        <w:rPr>
          <w:rFonts w:cstheme="minorHAnsi"/>
          <w:i/>
          <w:iCs/>
          <w:sz w:val="28"/>
          <w:szCs w:val="28"/>
          <w:shd w:val="clear" w:color="auto" w:fill="FFFFFF"/>
        </w:rPr>
        <w:t>ordo</w:t>
      </w:r>
      <w:proofErr w:type="spellEnd"/>
      <w:r w:rsidRPr="002753EB">
        <w:rPr>
          <w:rStyle w:val="apple-converted-space"/>
          <w:rFonts w:cstheme="minorHAnsi"/>
          <w:sz w:val="28"/>
          <w:szCs w:val="28"/>
          <w:shd w:val="clear" w:color="auto" w:fill="FFFFFF"/>
        </w:rPr>
        <w:t> </w:t>
      </w:r>
      <w:r w:rsidRPr="002753EB">
        <w:rPr>
          <w:rFonts w:cstheme="minorHAnsi"/>
          <w:sz w:val="28"/>
          <w:szCs w:val="28"/>
          <w:shd w:val="clear" w:color="auto" w:fill="FFFFFF"/>
        </w:rPr>
        <w:t>a sé; la principale divisione politica a Roma era ancora quella tra</w:t>
      </w:r>
      <w:r w:rsidRPr="002753EB">
        <w:rPr>
          <w:rStyle w:val="apple-converted-space"/>
          <w:rFonts w:cstheme="minorHAnsi"/>
          <w:sz w:val="28"/>
          <w:szCs w:val="28"/>
          <w:shd w:val="clear" w:color="auto" w:fill="FFFFFF"/>
        </w:rPr>
        <w:t> </w:t>
      </w:r>
      <w:hyperlink r:id="rId7" w:tooltip="Patrizio (storia romana)" w:history="1">
        <w:r w:rsidRPr="002753EB">
          <w:rPr>
            <w:rStyle w:val="Collegamentoipertestuale"/>
            <w:rFonts w:cstheme="minorHAnsi"/>
            <w:color w:val="auto"/>
            <w:sz w:val="28"/>
            <w:szCs w:val="28"/>
            <w:u w:val="none"/>
            <w:shd w:val="clear" w:color="auto" w:fill="FFFFFF"/>
          </w:rPr>
          <w:t>patrizi</w:t>
        </w:r>
      </w:hyperlink>
      <w:r w:rsidRPr="002753EB">
        <w:rPr>
          <w:rStyle w:val="apple-converted-space"/>
          <w:rFonts w:cstheme="minorHAnsi"/>
          <w:sz w:val="28"/>
          <w:szCs w:val="28"/>
          <w:shd w:val="clear" w:color="auto" w:fill="FFFFFF"/>
        </w:rPr>
        <w:t> </w:t>
      </w:r>
      <w:r w:rsidRPr="002753EB">
        <w:rPr>
          <w:rFonts w:cstheme="minorHAnsi"/>
          <w:sz w:val="28"/>
          <w:szCs w:val="28"/>
          <w:shd w:val="clear" w:color="auto" w:fill="FFFFFF"/>
        </w:rPr>
        <w:t>e</w:t>
      </w:r>
      <w:r w:rsidRPr="002753EB">
        <w:rPr>
          <w:rStyle w:val="apple-converted-space"/>
          <w:rFonts w:cstheme="minorHAnsi"/>
          <w:sz w:val="28"/>
          <w:szCs w:val="28"/>
          <w:shd w:val="clear" w:color="auto" w:fill="FFFFFF"/>
        </w:rPr>
        <w:t> </w:t>
      </w:r>
      <w:hyperlink r:id="rId8" w:tooltip="Plebei" w:history="1">
        <w:r w:rsidRPr="002753EB">
          <w:rPr>
            <w:rStyle w:val="Collegamentoipertestuale"/>
            <w:rFonts w:cstheme="minorHAnsi"/>
            <w:color w:val="auto"/>
            <w:sz w:val="28"/>
            <w:szCs w:val="28"/>
            <w:u w:val="none"/>
            <w:shd w:val="clear" w:color="auto" w:fill="FFFFFF"/>
          </w:rPr>
          <w:t>plebei</w:t>
        </w:r>
      </w:hyperlink>
      <w:r w:rsidRPr="002753EB">
        <w:rPr>
          <w:rFonts w:cstheme="minorHAnsi"/>
          <w:sz w:val="28"/>
          <w:szCs w:val="28"/>
          <w:shd w:val="clear" w:color="auto" w:fill="FFFFFF"/>
        </w:rPr>
        <w:t>. Nel</w:t>
      </w:r>
      <w:r w:rsidRPr="002753EB">
        <w:rPr>
          <w:rStyle w:val="apple-converted-space"/>
          <w:rFonts w:cstheme="minorHAnsi"/>
          <w:sz w:val="28"/>
          <w:szCs w:val="28"/>
          <w:shd w:val="clear" w:color="auto" w:fill="FFFFFF"/>
        </w:rPr>
        <w:t> </w:t>
      </w:r>
      <w:hyperlink r:id="rId9" w:tooltip="123 a.C." w:history="1">
        <w:r w:rsidRPr="002753EB">
          <w:rPr>
            <w:rStyle w:val="Collegamentoipertestuale"/>
            <w:rFonts w:cstheme="minorHAnsi"/>
            <w:color w:val="auto"/>
            <w:sz w:val="28"/>
            <w:szCs w:val="28"/>
            <w:u w:val="none"/>
            <w:shd w:val="clear" w:color="auto" w:fill="FFFFFF"/>
          </w:rPr>
          <w:t>123 a.C.</w:t>
        </w:r>
      </w:hyperlink>
      <w:r w:rsidRPr="002753EB">
        <w:rPr>
          <w:rStyle w:val="apple-converted-space"/>
          <w:rFonts w:cstheme="minorHAnsi"/>
          <w:sz w:val="28"/>
          <w:szCs w:val="28"/>
          <w:shd w:val="clear" w:color="auto" w:fill="FFFFFF"/>
        </w:rPr>
        <w:t> </w:t>
      </w:r>
      <w:r w:rsidRPr="002753EB">
        <w:rPr>
          <w:rFonts w:cstheme="minorHAnsi"/>
          <w:sz w:val="28"/>
          <w:szCs w:val="28"/>
          <w:shd w:val="clear" w:color="auto" w:fill="FFFFFF"/>
        </w:rPr>
        <w:t>la</w:t>
      </w:r>
      <w:r w:rsidRPr="002753EB">
        <w:rPr>
          <w:rStyle w:val="apple-converted-space"/>
          <w:rFonts w:cstheme="minorHAnsi"/>
          <w:sz w:val="28"/>
          <w:szCs w:val="28"/>
          <w:shd w:val="clear" w:color="auto" w:fill="FFFFFF"/>
        </w:rPr>
        <w:t> </w:t>
      </w:r>
      <w:proofErr w:type="spellStart"/>
      <w:r w:rsidRPr="002753EB">
        <w:rPr>
          <w:rFonts w:cstheme="minorHAnsi"/>
          <w:sz w:val="28"/>
          <w:szCs w:val="28"/>
        </w:rPr>
        <w:fldChar w:fldCharType="begin"/>
      </w:r>
      <w:r w:rsidRPr="002753EB">
        <w:rPr>
          <w:rFonts w:cstheme="minorHAnsi"/>
          <w:sz w:val="28"/>
          <w:szCs w:val="28"/>
        </w:rPr>
        <w:instrText xml:space="preserve"> HYPERLINK "https://it.wikipedia.org/w/index.php?title=Lex_Sempronia&amp;action=edit&amp;redlink=1" \o "Lex Sempronia (la pagina non esiste)" </w:instrText>
      </w:r>
      <w:r w:rsidRPr="002753EB">
        <w:rPr>
          <w:rFonts w:cstheme="minorHAnsi"/>
          <w:sz w:val="28"/>
          <w:szCs w:val="28"/>
        </w:rPr>
        <w:fldChar w:fldCharType="separate"/>
      </w:r>
      <w:r w:rsidRPr="002753EB">
        <w:rPr>
          <w:rStyle w:val="Collegamentoipertestuale"/>
          <w:rFonts w:cstheme="minorHAnsi"/>
          <w:color w:val="auto"/>
          <w:sz w:val="28"/>
          <w:szCs w:val="28"/>
          <w:u w:val="none"/>
          <w:shd w:val="clear" w:color="auto" w:fill="FFFFFF"/>
        </w:rPr>
        <w:t>Lex</w:t>
      </w:r>
      <w:proofErr w:type="spellEnd"/>
      <w:r w:rsidRPr="002753EB">
        <w:rPr>
          <w:rStyle w:val="Collegamentoipertestuale"/>
          <w:rFonts w:cstheme="minorHAnsi"/>
          <w:color w:val="auto"/>
          <w:sz w:val="28"/>
          <w:szCs w:val="28"/>
          <w:u w:val="none"/>
          <w:shd w:val="clear" w:color="auto" w:fill="FFFFFF"/>
        </w:rPr>
        <w:t xml:space="preserve"> </w:t>
      </w:r>
      <w:proofErr w:type="spellStart"/>
      <w:r w:rsidRPr="002753EB">
        <w:rPr>
          <w:rStyle w:val="Collegamentoipertestuale"/>
          <w:rFonts w:cstheme="minorHAnsi"/>
          <w:color w:val="auto"/>
          <w:sz w:val="28"/>
          <w:szCs w:val="28"/>
          <w:u w:val="none"/>
          <w:shd w:val="clear" w:color="auto" w:fill="FFFFFF"/>
        </w:rPr>
        <w:t>Sempronia</w:t>
      </w:r>
      <w:proofErr w:type="spellEnd"/>
      <w:r w:rsidRPr="002753EB">
        <w:rPr>
          <w:rFonts w:cstheme="minorHAnsi"/>
          <w:sz w:val="28"/>
          <w:szCs w:val="28"/>
        </w:rPr>
        <w:fldChar w:fldCharType="end"/>
      </w:r>
      <w:r w:rsidRPr="002753EB">
        <w:rPr>
          <w:rFonts w:cstheme="minorHAnsi"/>
          <w:sz w:val="28"/>
          <w:szCs w:val="28"/>
          <w:shd w:val="clear" w:color="auto" w:fill="FFFFFF"/>
        </w:rPr>
        <w:t>, introdotta da</w:t>
      </w:r>
      <w:r w:rsidRPr="002753EB">
        <w:rPr>
          <w:rStyle w:val="apple-converted-space"/>
          <w:rFonts w:cstheme="minorHAnsi"/>
          <w:sz w:val="28"/>
          <w:szCs w:val="28"/>
          <w:shd w:val="clear" w:color="auto" w:fill="FFFFFF"/>
        </w:rPr>
        <w:t> </w:t>
      </w:r>
      <w:hyperlink r:id="rId10" w:tooltip="Gaio Sempronio Gracco" w:history="1">
        <w:r w:rsidRPr="002753EB">
          <w:rPr>
            <w:rStyle w:val="Collegamentoipertestuale"/>
            <w:rFonts w:cstheme="minorHAnsi"/>
            <w:color w:val="auto"/>
            <w:sz w:val="28"/>
            <w:szCs w:val="28"/>
            <w:u w:val="none"/>
            <w:shd w:val="clear" w:color="auto" w:fill="FFFFFF"/>
          </w:rPr>
          <w:t xml:space="preserve">Gaio Sempronio </w:t>
        </w:r>
        <w:proofErr w:type="spellStart"/>
        <w:r w:rsidRPr="002753EB">
          <w:rPr>
            <w:rStyle w:val="Collegamentoipertestuale"/>
            <w:rFonts w:cstheme="minorHAnsi"/>
            <w:color w:val="auto"/>
            <w:sz w:val="28"/>
            <w:szCs w:val="28"/>
            <w:u w:val="none"/>
            <w:shd w:val="clear" w:color="auto" w:fill="FFFFFF"/>
          </w:rPr>
          <w:t>Gracco</w:t>
        </w:r>
        <w:proofErr w:type="spellEnd"/>
      </w:hyperlink>
      <w:r w:rsidRPr="002753EB">
        <w:rPr>
          <w:rFonts w:cstheme="minorHAnsi"/>
          <w:sz w:val="28"/>
          <w:szCs w:val="28"/>
          <w:shd w:val="clear" w:color="auto" w:fill="FFFFFF"/>
        </w:rPr>
        <w:t>, introduceva tra le due classi una terza, l'</w:t>
      </w:r>
      <w:proofErr w:type="spellStart"/>
      <w:r w:rsidRPr="002753EB">
        <w:rPr>
          <w:rFonts w:cstheme="minorHAnsi"/>
          <w:i/>
          <w:iCs/>
          <w:sz w:val="28"/>
          <w:szCs w:val="28"/>
          <w:shd w:val="clear" w:color="auto" w:fill="FFFFFF"/>
        </w:rPr>
        <w:t>Ordo</w:t>
      </w:r>
      <w:proofErr w:type="spellEnd"/>
      <w:r w:rsidRPr="002753EB">
        <w:rPr>
          <w:rFonts w:cstheme="minorHAnsi"/>
          <w:i/>
          <w:iCs/>
          <w:sz w:val="28"/>
          <w:szCs w:val="28"/>
          <w:shd w:val="clear" w:color="auto" w:fill="FFFFFF"/>
        </w:rPr>
        <w:t xml:space="preserve"> </w:t>
      </w:r>
      <w:proofErr w:type="spellStart"/>
      <w:r w:rsidRPr="002753EB">
        <w:rPr>
          <w:rFonts w:cstheme="minorHAnsi"/>
          <w:i/>
          <w:iCs/>
          <w:sz w:val="28"/>
          <w:szCs w:val="28"/>
          <w:shd w:val="clear" w:color="auto" w:fill="FFFFFF"/>
        </w:rPr>
        <w:t>Equestris</w:t>
      </w:r>
      <w:proofErr w:type="spellEnd"/>
      <w:r w:rsidRPr="002753EB">
        <w:rPr>
          <w:rFonts w:cstheme="minorHAnsi"/>
          <w:sz w:val="28"/>
          <w:szCs w:val="28"/>
          <w:shd w:val="clear" w:color="auto" w:fill="FFFFFF"/>
        </w:rPr>
        <w:t>.</w:t>
      </w:r>
      <w:r w:rsidRPr="002753EB">
        <w:rPr>
          <w:rStyle w:val="apple-converted-space"/>
          <w:rFonts w:cstheme="minorHAnsi"/>
          <w:sz w:val="28"/>
          <w:szCs w:val="28"/>
          <w:shd w:val="clear" w:color="auto" w:fill="FFFFFF"/>
        </w:rPr>
        <w:t> </w:t>
      </w:r>
      <w:r w:rsidRPr="002753EB">
        <w:rPr>
          <w:rFonts w:cstheme="minorHAnsi"/>
          <w:sz w:val="28"/>
          <w:szCs w:val="28"/>
          <w:shd w:val="clear" w:color="auto" w:fill="FFFFFF"/>
        </w:rPr>
        <w:t xml:space="preserve">La </w:t>
      </w:r>
      <w:proofErr w:type="spellStart"/>
      <w:r w:rsidRPr="002753EB">
        <w:rPr>
          <w:rFonts w:cstheme="minorHAnsi"/>
          <w:sz w:val="28"/>
          <w:szCs w:val="28"/>
          <w:shd w:val="clear" w:color="auto" w:fill="FFFFFF"/>
        </w:rPr>
        <w:t>Lex</w:t>
      </w:r>
      <w:proofErr w:type="spellEnd"/>
      <w:r w:rsidRPr="002753EB">
        <w:rPr>
          <w:rFonts w:cstheme="minorHAnsi"/>
          <w:sz w:val="28"/>
          <w:szCs w:val="28"/>
          <w:shd w:val="clear" w:color="auto" w:fill="FFFFFF"/>
        </w:rPr>
        <w:t xml:space="preserve"> </w:t>
      </w:r>
      <w:proofErr w:type="spellStart"/>
      <w:r w:rsidRPr="002753EB">
        <w:rPr>
          <w:rFonts w:cstheme="minorHAnsi"/>
          <w:sz w:val="28"/>
          <w:szCs w:val="28"/>
          <w:shd w:val="clear" w:color="auto" w:fill="FFFFFF"/>
        </w:rPr>
        <w:t>Sempronia</w:t>
      </w:r>
      <w:proofErr w:type="spellEnd"/>
      <w:r w:rsidRPr="002753EB">
        <w:rPr>
          <w:rFonts w:cstheme="minorHAnsi"/>
          <w:sz w:val="28"/>
          <w:szCs w:val="28"/>
          <w:shd w:val="clear" w:color="auto" w:fill="FFFFFF"/>
        </w:rPr>
        <w:t xml:space="preserve"> stabiliva che i giudici dovessero essere scelti tra i cittadini di censo equestre, e cioè di età tra i trenta e i sessant'anni, essere o essere stato un </w:t>
      </w:r>
      <w:proofErr w:type="spellStart"/>
      <w:r w:rsidRPr="002753EB">
        <w:rPr>
          <w:rFonts w:cstheme="minorHAnsi"/>
          <w:sz w:val="28"/>
          <w:szCs w:val="28"/>
          <w:shd w:val="clear" w:color="auto" w:fill="FFFFFF"/>
        </w:rPr>
        <w:t>eques</w:t>
      </w:r>
      <w:proofErr w:type="spellEnd"/>
      <w:r w:rsidRPr="002753EB">
        <w:rPr>
          <w:rFonts w:cstheme="minorHAnsi"/>
          <w:sz w:val="28"/>
          <w:szCs w:val="28"/>
          <w:shd w:val="clear" w:color="auto" w:fill="FFFFFF"/>
        </w:rPr>
        <w:t>, o comunque avere il denaro per acquistare e mantenere un cavallo, e</w:t>
      </w:r>
      <w:r w:rsidRPr="002753EB">
        <w:rPr>
          <w:rStyle w:val="apple-converted-space"/>
          <w:rFonts w:cstheme="minorHAnsi"/>
          <w:sz w:val="28"/>
          <w:szCs w:val="28"/>
          <w:shd w:val="clear" w:color="auto" w:fill="FFFFFF"/>
        </w:rPr>
        <w:t> </w:t>
      </w:r>
      <w:r w:rsidRPr="002753EB">
        <w:rPr>
          <w:rFonts w:cstheme="minorHAnsi"/>
          <w:i/>
          <w:iCs/>
          <w:sz w:val="28"/>
          <w:szCs w:val="28"/>
          <w:shd w:val="clear" w:color="auto" w:fill="FFFFFF"/>
        </w:rPr>
        <w:t>non</w:t>
      </w:r>
      <w:r w:rsidRPr="002753EB">
        <w:rPr>
          <w:rStyle w:val="apple-converted-space"/>
          <w:rFonts w:cstheme="minorHAnsi"/>
          <w:sz w:val="28"/>
          <w:szCs w:val="28"/>
          <w:shd w:val="clear" w:color="auto" w:fill="FFFFFF"/>
        </w:rPr>
        <w:t> </w:t>
      </w:r>
      <w:r w:rsidRPr="002753EB">
        <w:rPr>
          <w:rFonts w:cstheme="minorHAnsi"/>
          <w:sz w:val="28"/>
          <w:szCs w:val="28"/>
          <w:shd w:val="clear" w:color="auto" w:fill="FFFFFF"/>
        </w:rPr>
        <w:t>essere un senatore. Il termine</w:t>
      </w:r>
      <w:r w:rsidRPr="002753EB">
        <w:rPr>
          <w:rStyle w:val="apple-converted-space"/>
          <w:rFonts w:cstheme="minorHAnsi"/>
          <w:sz w:val="28"/>
          <w:szCs w:val="28"/>
          <w:shd w:val="clear" w:color="auto" w:fill="FFFFFF"/>
        </w:rPr>
        <w:t> </w:t>
      </w:r>
      <w:proofErr w:type="spellStart"/>
      <w:r w:rsidRPr="002753EB">
        <w:rPr>
          <w:rFonts w:cstheme="minorHAnsi"/>
          <w:i/>
          <w:iCs/>
          <w:sz w:val="28"/>
          <w:szCs w:val="28"/>
          <w:shd w:val="clear" w:color="auto" w:fill="FFFFFF"/>
        </w:rPr>
        <w:t>equites</w:t>
      </w:r>
      <w:proofErr w:type="spellEnd"/>
      <w:r w:rsidRPr="002753EB">
        <w:rPr>
          <w:rFonts w:cstheme="minorHAnsi"/>
          <w:sz w:val="28"/>
          <w:szCs w:val="28"/>
          <w:shd w:val="clear" w:color="auto" w:fill="FFFFFF"/>
        </w:rPr>
        <w:t>, perciò, dall'iniziale identificazione dei soldati a cavallo, passò prima a indicare chi quel cavallo aveva o aveva la possibilità di acquistarlo e poi chi aveva la possibilità di essere eletto come giudice.</w:t>
      </w:r>
    </w:p>
    <w:p w:rsidR="002753EB" w:rsidRDefault="00F966D0" w:rsidP="002753EB">
      <w:pPr>
        <w:rPr>
          <w:rFonts w:cstheme="minorHAnsi"/>
          <w:sz w:val="28"/>
          <w:szCs w:val="28"/>
          <w:shd w:val="clear" w:color="auto" w:fill="FFFFFF"/>
        </w:rPr>
      </w:pPr>
      <w:r>
        <w:rPr>
          <w:noProof/>
        </w:rPr>
        <w:drawing>
          <wp:inline distT="0" distB="0" distL="0" distR="0">
            <wp:extent cx="1889263" cy="2202511"/>
            <wp:effectExtent l="19050" t="0" r="0" b="0"/>
            <wp:docPr id="3" name="Immagine 13" descr="http://3.bp.blogspot.com/-VIUJLwe_lRA/U09_vL750XI/AAAAAAAAS3I/TEOjDUqUzF4/s16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bp.blogspot.com/-VIUJLwe_lRA/U09_vL750XI/AAAAAAAAS3I/TEOjDUqUzF4/s1600/2.jpg"/>
                    <pic:cNvPicPr>
                      <a:picLocks noChangeAspect="1" noChangeArrowheads="1"/>
                    </pic:cNvPicPr>
                  </pic:nvPicPr>
                  <pic:blipFill>
                    <a:blip r:embed="rId11"/>
                    <a:srcRect/>
                    <a:stretch>
                      <a:fillRect/>
                    </a:stretch>
                  </pic:blipFill>
                  <pic:spPr bwMode="auto">
                    <a:xfrm>
                      <a:off x="0" y="0"/>
                      <a:ext cx="1884919" cy="2197446"/>
                    </a:xfrm>
                    <a:prstGeom prst="rect">
                      <a:avLst/>
                    </a:prstGeom>
                    <a:noFill/>
                    <a:ln w="9525">
                      <a:noFill/>
                      <a:miter lim="800000"/>
                      <a:headEnd/>
                      <a:tailEnd/>
                    </a:ln>
                  </pic:spPr>
                </pic:pic>
              </a:graphicData>
            </a:graphic>
          </wp:inline>
        </w:drawing>
      </w:r>
      <w:r>
        <w:rPr>
          <w:noProof/>
        </w:rPr>
        <w:drawing>
          <wp:inline distT="0" distB="0" distL="0" distR="0">
            <wp:extent cx="1141840" cy="2203078"/>
            <wp:effectExtent l="19050" t="0" r="1160" b="0"/>
            <wp:docPr id="2" name="Immagine 16" descr="http://1.bp.blogspot.com/_umhSvWEgx2c/S72nYe3cLAI/AAAAAAAADys/JwRIB2b7Q-o/s1600/equite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1.bp.blogspot.com/_umhSvWEgx2c/S72nYe3cLAI/AAAAAAAADys/JwRIB2b7Q-o/s1600/equites_1.jpg"/>
                    <pic:cNvPicPr>
                      <a:picLocks noChangeAspect="1" noChangeArrowheads="1"/>
                    </pic:cNvPicPr>
                  </pic:nvPicPr>
                  <pic:blipFill>
                    <a:blip r:embed="rId12"/>
                    <a:srcRect/>
                    <a:stretch>
                      <a:fillRect/>
                    </a:stretch>
                  </pic:blipFill>
                  <pic:spPr bwMode="auto">
                    <a:xfrm>
                      <a:off x="0" y="0"/>
                      <a:ext cx="1145932" cy="2210973"/>
                    </a:xfrm>
                    <a:prstGeom prst="rect">
                      <a:avLst/>
                    </a:prstGeom>
                    <a:noFill/>
                    <a:ln w="9525">
                      <a:noFill/>
                      <a:miter lim="800000"/>
                      <a:headEnd/>
                      <a:tailEnd/>
                    </a:ln>
                  </pic:spPr>
                </pic:pic>
              </a:graphicData>
            </a:graphic>
          </wp:inline>
        </w:drawing>
      </w:r>
      <w:r w:rsidR="00051A9D">
        <w:rPr>
          <w:noProof/>
        </w:rPr>
        <w:drawing>
          <wp:inline distT="0" distB="0" distL="0" distR="0">
            <wp:extent cx="2934722" cy="2202511"/>
            <wp:effectExtent l="19050" t="0" r="0" b="0"/>
            <wp:docPr id="19" name="Immagine 19" descr="File:Gustave Boulanger The Flute Conc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ile:Gustave Boulanger The Flute Concert.jpg"/>
                    <pic:cNvPicPr>
                      <a:picLocks noChangeAspect="1" noChangeArrowheads="1"/>
                    </pic:cNvPicPr>
                  </pic:nvPicPr>
                  <pic:blipFill>
                    <a:blip r:embed="rId13" cstate="print"/>
                    <a:srcRect/>
                    <a:stretch>
                      <a:fillRect/>
                    </a:stretch>
                  </pic:blipFill>
                  <pic:spPr bwMode="auto">
                    <a:xfrm>
                      <a:off x="0" y="0"/>
                      <a:ext cx="2936366" cy="2203745"/>
                    </a:xfrm>
                    <a:prstGeom prst="rect">
                      <a:avLst/>
                    </a:prstGeom>
                    <a:noFill/>
                    <a:ln w="9525">
                      <a:noFill/>
                      <a:miter lim="800000"/>
                      <a:headEnd/>
                      <a:tailEnd/>
                    </a:ln>
                  </pic:spPr>
                </pic:pic>
              </a:graphicData>
            </a:graphic>
          </wp:inline>
        </w:drawing>
      </w:r>
    </w:p>
    <w:p w:rsidR="00051A9D" w:rsidRDefault="00051A9D" w:rsidP="002753EB">
      <w:pPr>
        <w:rPr>
          <w:rFonts w:cstheme="minorHAnsi"/>
          <w:sz w:val="28"/>
          <w:szCs w:val="28"/>
          <w:shd w:val="clear" w:color="auto" w:fill="FFFFFF"/>
        </w:rPr>
      </w:pPr>
      <w:r>
        <w:rPr>
          <w:rFonts w:cstheme="minorHAnsi"/>
          <w:sz w:val="28"/>
          <w:szCs w:val="28"/>
          <w:shd w:val="clear" w:color="auto" w:fill="FFFFFF"/>
        </w:rPr>
        <w:t>In questo intricato quadro si inserisce la “relazione di patronato”: un cliens era un cittadino atto ad adempiere agli obblighi contratti con il “</w:t>
      </w:r>
      <w:proofErr w:type="spellStart"/>
      <w:r>
        <w:rPr>
          <w:rFonts w:cstheme="minorHAnsi"/>
          <w:sz w:val="28"/>
          <w:szCs w:val="28"/>
          <w:shd w:val="clear" w:color="auto" w:fill="FFFFFF"/>
        </w:rPr>
        <w:t>patronus</w:t>
      </w:r>
      <w:proofErr w:type="spellEnd"/>
      <w:r>
        <w:rPr>
          <w:rFonts w:cstheme="minorHAnsi"/>
          <w:sz w:val="28"/>
          <w:szCs w:val="28"/>
          <w:shd w:val="clear" w:color="auto" w:fill="FFFFFF"/>
        </w:rPr>
        <w:t>”, a sua volta obbligato nei riguardi del cliente.</w:t>
      </w:r>
    </w:p>
    <w:p w:rsidR="00F966D0" w:rsidRDefault="00F966D0" w:rsidP="002753EB">
      <w:pPr>
        <w:rPr>
          <w:rFonts w:cstheme="minorHAnsi"/>
          <w:sz w:val="28"/>
          <w:szCs w:val="28"/>
          <w:shd w:val="clear" w:color="auto" w:fill="FFFFFF"/>
        </w:rPr>
      </w:pPr>
      <w:r>
        <w:rPr>
          <w:rFonts w:cstheme="minorHAnsi"/>
          <w:sz w:val="28"/>
          <w:szCs w:val="28"/>
          <w:shd w:val="clear" w:color="auto" w:fill="FFFFFF"/>
        </w:rPr>
        <w:t xml:space="preserve">Il saggio del 1945 di Hugh Last (professore canadese morto nel 1957) indica un ritorno alla tradizione annalistica, ritenuta fedele. La dicotomia sociale e politica fra patrizi e plebei secondo </w:t>
      </w:r>
      <w:proofErr w:type="spellStart"/>
      <w:r>
        <w:rPr>
          <w:rFonts w:cstheme="minorHAnsi"/>
          <w:sz w:val="28"/>
          <w:szCs w:val="28"/>
          <w:shd w:val="clear" w:color="auto" w:fill="FFFFFF"/>
        </w:rPr>
        <w:t>Musti</w:t>
      </w:r>
      <w:proofErr w:type="spellEnd"/>
      <w:r>
        <w:rPr>
          <w:rFonts w:cstheme="minorHAnsi"/>
          <w:sz w:val="28"/>
          <w:szCs w:val="28"/>
          <w:shd w:val="clear" w:color="auto" w:fill="FFFFFF"/>
        </w:rPr>
        <w:t xml:space="preserve"> si articola nel corso del tempo.</w:t>
      </w:r>
    </w:p>
    <w:p w:rsidR="00F966D0" w:rsidRDefault="00F966D0" w:rsidP="002753EB">
      <w:pPr>
        <w:rPr>
          <w:rFonts w:cstheme="minorHAnsi"/>
          <w:sz w:val="28"/>
          <w:szCs w:val="28"/>
          <w:shd w:val="clear" w:color="auto" w:fill="FFFFFF"/>
        </w:rPr>
      </w:pPr>
      <w:r>
        <w:rPr>
          <w:rFonts w:cstheme="minorHAnsi"/>
          <w:sz w:val="28"/>
          <w:szCs w:val="28"/>
          <w:shd w:val="clear" w:color="auto" w:fill="FFFFFF"/>
        </w:rPr>
        <w:t>1 Il dualismo patrizio-plebeo  è una polarizzazione sociale sorta da un’unità originaria, proprio come vuole l’annalistica?</w:t>
      </w:r>
    </w:p>
    <w:p w:rsidR="00F966D0" w:rsidRDefault="00F966D0" w:rsidP="002753EB">
      <w:pPr>
        <w:rPr>
          <w:rFonts w:cstheme="minorHAnsi"/>
          <w:sz w:val="28"/>
          <w:szCs w:val="28"/>
          <w:shd w:val="clear" w:color="auto" w:fill="FFFFFF"/>
        </w:rPr>
      </w:pPr>
      <w:r>
        <w:rPr>
          <w:rFonts w:cstheme="minorHAnsi"/>
          <w:sz w:val="28"/>
          <w:szCs w:val="28"/>
          <w:shd w:val="clear" w:color="auto" w:fill="FFFFFF"/>
        </w:rPr>
        <w:t xml:space="preserve">2 Il dualismo patrizio-plebeo è una polarizzazione sorta a ridosso dell’unità originaria del patrizio? Questa concezione è evidentemente dinamica coinvolgendo patriziato </w:t>
      </w:r>
      <w:r>
        <w:rPr>
          <w:rFonts w:cstheme="minorHAnsi"/>
          <w:sz w:val="28"/>
          <w:szCs w:val="28"/>
          <w:shd w:val="clear" w:color="auto" w:fill="FFFFFF"/>
        </w:rPr>
        <w:lastRenderedPageBreak/>
        <w:t xml:space="preserve">e plebe, in cui la </w:t>
      </w:r>
      <w:proofErr w:type="spellStart"/>
      <w:r>
        <w:rPr>
          <w:rFonts w:cstheme="minorHAnsi"/>
          <w:sz w:val="28"/>
          <w:szCs w:val="28"/>
          <w:shd w:val="clear" w:color="auto" w:fill="FFFFFF"/>
        </w:rPr>
        <w:t>multitudo</w:t>
      </w:r>
      <w:proofErr w:type="spellEnd"/>
      <w:r>
        <w:rPr>
          <w:rFonts w:cstheme="minorHAnsi"/>
          <w:sz w:val="28"/>
          <w:szCs w:val="28"/>
          <w:shd w:val="clear" w:color="auto" w:fill="FFFFFF"/>
        </w:rPr>
        <w:t xml:space="preserve"> della plebe acquista progressivamente coscienza di sé e del proprio ruolo sociale.</w:t>
      </w:r>
    </w:p>
    <w:p w:rsidR="00F401FE" w:rsidRDefault="00F966D0" w:rsidP="002753EB">
      <w:pPr>
        <w:rPr>
          <w:rFonts w:cstheme="minorHAnsi"/>
          <w:sz w:val="28"/>
          <w:szCs w:val="28"/>
          <w:shd w:val="clear" w:color="auto" w:fill="FFFFFF"/>
        </w:rPr>
      </w:pPr>
      <w:r>
        <w:rPr>
          <w:rFonts w:cstheme="minorHAnsi"/>
          <w:sz w:val="28"/>
          <w:szCs w:val="28"/>
          <w:shd w:val="clear" w:color="auto" w:fill="FFFFFF"/>
        </w:rPr>
        <w:t>Nel periodo del 2° dopoguerra</w:t>
      </w:r>
      <w:r w:rsidR="00F401FE">
        <w:rPr>
          <w:rFonts w:cstheme="minorHAnsi"/>
          <w:sz w:val="28"/>
          <w:szCs w:val="28"/>
          <w:shd w:val="clear" w:color="auto" w:fill="FFFFFF"/>
        </w:rPr>
        <w:t xml:space="preserve"> gli studi storici si uniscono a studi archeologici e sociologici più accurati con una messa in discussione della tradizione storiografica. Nulla può essere certo dei primi secoli della storia di Roma. Oggi si valutano gli stadi intermedi fra patrizi e plebei, quegli strati sociali, che garantivano un supporto politico al patriziato. Solo in seguito i plebei acquisirono coscienza di sé.</w:t>
      </w:r>
    </w:p>
    <w:p w:rsidR="00E50C9C" w:rsidRDefault="00E50C9C" w:rsidP="002753EB">
      <w:pPr>
        <w:rPr>
          <w:rFonts w:cstheme="minorHAnsi"/>
          <w:sz w:val="28"/>
          <w:szCs w:val="28"/>
          <w:shd w:val="clear" w:color="auto" w:fill="FFFFFF"/>
        </w:rPr>
      </w:pPr>
      <w:r>
        <w:rPr>
          <w:rFonts w:cstheme="minorHAnsi"/>
          <w:sz w:val="28"/>
          <w:szCs w:val="28"/>
          <w:shd w:val="clear" w:color="auto" w:fill="FFFFFF"/>
        </w:rPr>
        <w:t>La tradizione storiografica identifica classicamente il trapasso dalla monarchia alla repubblica come la fase principale in cui si svilupperebbe il contrasto patrizi e plebei. Il senato ricoprirebbe il ruolo essenzialmente già svolto sotto la monarchia.</w:t>
      </w:r>
    </w:p>
    <w:p w:rsidR="00E50C9C" w:rsidRDefault="00E50C9C" w:rsidP="002753EB">
      <w:pPr>
        <w:rPr>
          <w:rFonts w:cstheme="minorHAnsi"/>
          <w:sz w:val="28"/>
          <w:szCs w:val="28"/>
          <w:shd w:val="clear" w:color="auto" w:fill="FFFFFF"/>
        </w:rPr>
      </w:pPr>
      <w:r>
        <w:rPr>
          <w:rFonts w:cstheme="minorHAnsi"/>
          <w:sz w:val="28"/>
          <w:szCs w:val="28"/>
          <w:shd w:val="clear" w:color="auto" w:fill="FFFFFF"/>
        </w:rPr>
        <w:t>Il discrimine per meglio ricercare un’evoluzione della struttura politica romana è l’assemblea popolare centuriata a base territoriale. Quindi lo scontro fra patrizi-plebei ha un suo primo sfondo, la struttura centuriata. Le cesure storiche sono molte:</w:t>
      </w:r>
    </w:p>
    <w:tbl>
      <w:tblPr>
        <w:tblStyle w:val="Grigliatabella"/>
        <w:tblW w:w="9803" w:type="dxa"/>
        <w:tblLook w:val="04A0"/>
      </w:tblPr>
      <w:tblGrid>
        <w:gridCol w:w="3052"/>
        <w:gridCol w:w="2905"/>
        <w:gridCol w:w="3846"/>
      </w:tblGrid>
      <w:tr w:rsidR="00E50C9C" w:rsidTr="00E50C9C">
        <w:trPr>
          <w:trHeight w:val="1127"/>
        </w:trPr>
        <w:tc>
          <w:tcPr>
            <w:tcW w:w="0" w:type="auto"/>
          </w:tcPr>
          <w:p w:rsidR="00E50C9C" w:rsidRDefault="00E50C9C" w:rsidP="002753EB">
            <w:pPr>
              <w:rPr>
                <w:rFonts w:cstheme="minorHAnsi"/>
                <w:sz w:val="28"/>
                <w:szCs w:val="28"/>
                <w:shd w:val="clear" w:color="auto" w:fill="FFFFFF"/>
              </w:rPr>
            </w:pPr>
            <w:r>
              <w:rPr>
                <w:rFonts w:cstheme="minorHAnsi"/>
                <w:sz w:val="28"/>
                <w:szCs w:val="28"/>
                <w:shd w:val="clear" w:color="auto" w:fill="FFFFFF"/>
              </w:rPr>
              <w:t>1 Caduta dei Tarquini, Repubblica consolare 509 a.C.</w:t>
            </w:r>
          </w:p>
        </w:tc>
        <w:tc>
          <w:tcPr>
            <w:tcW w:w="0" w:type="auto"/>
          </w:tcPr>
          <w:p w:rsidR="00E50C9C" w:rsidRDefault="00E50C9C" w:rsidP="002753EB">
            <w:pPr>
              <w:rPr>
                <w:rFonts w:cstheme="minorHAnsi"/>
                <w:sz w:val="28"/>
                <w:szCs w:val="28"/>
                <w:shd w:val="clear" w:color="auto" w:fill="FFFFFF"/>
              </w:rPr>
            </w:pPr>
            <w:r>
              <w:rPr>
                <w:rFonts w:cstheme="minorHAnsi"/>
                <w:sz w:val="28"/>
                <w:szCs w:val="28"/>
                <w:shd w:val="clear" w:color="auto" w:fill="FFFFFF"/>
              </w:rPr>
              <w:t>2  Decemvirato e XII Tavole fra 451 e 449 a.C.</w:t>
            </w:r>
          </w:p>
        </w:tc>
        <w:tc>
          <w:tcPr>
            <w:tcW w:w="0" w:type="auto"/>
          </w:tcPr>
          <w:p w:rsidR="00E50C9C" w:rsidRDefault="00E50C9C" w:rsidP="002753EB">
            <w:pPr>
              <w:rPr>
                <w:rFonts w:cstheme="minorHAnsi"/>
                <w:sz w:val="28"/>
                <w:szCs w:val="28"/>
                <w:shd w:val="clear" w:color="auto" w:fill="FFFFFF"/>
              </w:rPr>
            </w:pPr>
            <w:r>
              <w:rPr>
                <w:rFonts w:cstheme="minorHAnsi"/>
                <w:sz w:val="28"/>
                <w:szCs w:val="28"/>
                <w:shd w:val="clear" w:color="auto" w:fill="FFFFFF"/>
              </w:rPr>
              <w:t xml:space="preserve">3 Tribuni </w:t>
            </w:r>
            <w:proofErr w:type="spellStart"/>
            <w:r>
              <w:rPr>
                <w:rFonts w:cstheme="minorHAnsi"/>
                <w:sz w:val="28"/>
                <w:szCs w:val="28"/>
                <w:shd w:val="clear" w:color="auto" w:fill="FFFFFF"/>
              </w:rPr>
              <w:t>militum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consulari</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poestate</w:t>
            </w:r>
            <w:proofErr w:type="spellEnd"/>
            <w:r>
              <w:rPr>
                <w:rFonts w:cstheme="minorHAnsi"/>
                <w:sz w:val="28"/>
                <w:szCs w:val="28"/>
                <w:shd w:val="clear" w:color="auto" w:fill="FFFFFF"/>
              </w:rPr>
              <w:t xml:space="preserve"> dal 444 a.C. (a fasi alterne per un secolo)</w:t>
            </w:r>
          </w:p>
        </w:tc>
      </w:tr>
    </w:tbl>
    <w:p w:rsidR="00E50C9C" w:rsidRDefault="00E50C9C" w:rsidP="002753EB">
      <w:pPr>
        <w:rPr>
          <w:rFonts w:cstheme="minorHAnsi"/>
          <w:sz w:val="28"/>
          <w:szCs w:val="28"/>
          <w:shd w:val="clear" w:color="auto" w:fill="FFFFFF"/>
        </w:rPr>
      </w:pPr>
    </w:p>
    <w:p w:rsidR="00E50C9C" w:rsidRDefault="00E50C9C" w:rsidP="002753EB">
      <w:pPr>
        <w:rPr>
          <w:rFonts w:cstheme="minorHAnsi"/>
          <w:sz w:val="28"/>
          <w:szCs w:val="28"/>
          <w:shd w:val="clear" w:color="auto" w:fill="FFFFFF"/>
        </w:rPr>
      </w:pPr>
      <w:r>
        <w:rPr>
          <w:rFonts w:cstheme="minorHAnsi"/>
          <w:sz w:val="28"/>
          <w:szCs w:val="28"/>
          <w:shd w:val="clear" w:color="auto" w:fill="FFFFFF"/>
        </w:rPr>
        <w:t xml:space="preserve">La comunità curiata è essenzialmente patrizia e costituita da </w:t>
      </w:r>
      <w:proofErr w:type="spellStart"/>
      <w:r>
        <w:rPr>
          <w:rFonts w:cstheme="minorHAnsi"/>
          <w:sz w:val="28"/>
          <w:szCs w:val="28"/>
          <w:shd w:val="clear" w:color="auto" w:fill="FFFFFF"/>
        </w:rPr>
        <w:t>gentes</w:t>
      </w:r>
      <w:proofErr w:type="spellEnd"/>
      <w:r>
        <w:rPr>
          <w:rFonts w:cstheme="minorHAnsi"/>
          <w:sz w:val="28"/>
          <w:szCs w:val="28"/>
          <w:shd w:val="clear" w:color="auto" w:fill="FFFFFF"/>
        </w:rPr>
        <w:t xml:space="preserve">. Tutto il conflitto fra monarchia e patrizi si gioca nell’ambito delle </w:t>
      </w:r>
      <w:proofErr w:type="spellStart"/>
      <w:r>
        <w:rPr>
          <w:rFonts w:cstheme="minorHAnsi"/>
          <w:sz w:val="28"/>
          <w:szCs w:val="28"/>
          <w:shd w:val="clear" w:color="auto" w:fill="FFFFFF"/>
        </w:rPr>
        <w:t>gentes</w:t>
      </w:r>
      <w:proofErr w:type="spellEnd"/>
      <w:r>
        <w:rPr>
          <w:rFonts w:cstheme="minorHAnsi"/>
          <w:sz w:val="28"/>
          <w:szCs w:val="28"/>
          <w:shd w:val="clear" w:color="auto" w:fill="FFFFFF"/>
        </w:rPr>
        <w:t xml:space="preserve">. La coscienza patrizia conosce il suo apice sotto Tarquinio </w:t>
      </w:r>
      <w:proofErr w:type="spellStart"/>
      <w:r>
        <w:rPr>
          <w:rFonts w:cstheme="minorHAnsi"/>
          <w:sz w:val="28"/>
          <w:szCs w:val="28"/>
          <w:shd w:val="clear" w:color="auto" w:fill="FFFFFF"/>
        </w:rPr>
        <w:t>Prisco</w:t>
      </w:r>
      <w:proofErr w:type="spellEnd"/>
      <w:r>
        <w:rPr>
          <w:rFonts w:cstheme="minorHAnsi"/>
          <w:sz w:val="28"/>
          <w:szCs w:val="28"/>
          <w:shd w:val="clear" w:color="auto" w:fill="FFFFFF"/>
        </w:rPr>
        <w:t xml:space="preserve"> (date le sue riforme sulle </w:t>
      </w:r>
      <w:proofErr w:type="spellStart"/>
      <w:r>
        <w:rPr>
          <w:rFonts w:cstheme="minorHAnsi"/>
          <w:sz w:val="28"/>
          <w:szCs w:val="28"/>
          <w:shd w:val="clear" w:color="auto" w:fill="FFFFFF"/>
        </w:rPr>
        <w:t>gentes</w:t>
      </w:r>
      <w:proofErr w:type="spellEnd"/>
      <w:r>
        <w:rPr>
          <w:rFonts w:cstheme="minorHAnsi"/>
          <w:sz w:val="28"/>
          <w:szCs w:val="28"/>
          <w:shd w:val="clear" w:color="auto" w:fill="FFFFFF"/>
        </w:rPr>
        <w:t xml:space="preserve"> minori e l’ordine equestre)</w:t>
      </w:r>
      <w:r w:rsidR="001D571F">
        <w:rPr>
          <w:rFonts w:cstheme="minorHAnsi"/>
          <w:sz w:val="28"/>
          <w:szCs w:val="28"/>
          <w:shd w:val="clear" w:color="auto" w:fill="FFFFFF"/>
        </w:rPr>
        <w:t>, in cui si articola la composizione della comunità curiata ma rimane sempre su base patrizia.</w:t>
      </w:r>
    </w:p>
    <w:p w:rsidR="001D571F" w:rsidRDefault="001D571F" w:rsidP="002753EB">
      <w:pPr>
        <w:rPr>
          <w:rFonts w:cstheme="minorHAnsi"/>
          <w:sz w:val="28"/>
          <w:szCs w:val="28"/>
          <w:shd w:val="clear" w:color="auto" w:fill="FFFFFF"/>
        </w:rPr>
      </w:pPr>
      <w:r>
        <w:rPr>
          <w:rFonts w:cstheme="minorHAnsi"/>
          <w:sz w:val="28"/>
          <w:szCs w:val="28"/>
          <w:shd w:val="clear" w:color="auto" w:fill="FFFFFF"/>
        </w:rPr>
        <w:t xml:space="preserve">Gli incrementi della base senatoria si registra sotto il periodo </w:t>
      </w:r>
      <w:proofErr w:type="spellStart"/>
      <w:r>
        <w:rPr>
          <w:rFonts w:cstheme="minorHAnsi"/>
          <w:sz w:val="28"/>
          <w:szCs w:val="28"/>
          <w:shd w:val="clear" w:color="auto" w:fill="FFFFFF"/>
        </w:rPr>
        <w:t>romuleo-taziano</w:t>
      </w:r>
      <w:proofErr w:type="spellEnd"/>
      <w:r>
        <w:rPr>
          <w:rFonts w:cstheme="minorHAnsi"/>
          <w:sz w:val="28"/>
          <w:szCs w:val="28"/>
          <w:shd w:val="clear" w:color="auto" w:fill="FFFFFF"/>
        </w:rPr>
        <w:t xml:space="preserve"> e di </w:t>
      </w:r>
      <w:proofErr w:type="spellStart"/>
      <w:r>
        <w:rPr>
          <w:rFonts w:cstheme="minorHAnsi"/>
          <w:sz w:val="28"/>
          <w:szCs w:val="28"/>
          <w:shd w:val="clear" w:color="auto" w:fill="FFFFFF"/>
        </w:rPr>
        <w:t>Taquinio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Prisco</w:t>
      </w:r>
      <w:proofErr w:type="spellEnd"/>
      <w:r>
        <w:rPr>
          <w:rFonts w:cstheme="minorHAnsi"/>
          <w:sz w:val="28"/>
          <w:szCs w:val="28"/>
          <w:shd w:val="clear" w:color="auto" w:fill="FFFFFF"/>
        </w:rPr>
        <w:t xml:space="preserve"> con l’immissione nel senato dei </w:t>
      </w:r>
      <w:proofErr w:type="spellStart"/>
      <w:r>
        <w:rPr>
          <w:rFonts w:cstheme="minorHAnsi"/>
          <w:sz w:val="28"/>
          <w:szCs w:val="28"/>
          <w:shd w:val="clear" w:color="auto" w:fill="FFFFFF"/>
        </w:rPr>
        <w:t>patres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conscripti</w:t>
      </w:r>
      <w:proofErr w:type="spellEnd"/>
      <w:r>
        <w:rPr>
          <w:rFonts w:cstheme="minorHAnsi"/>
          <w:sz w:val="28"/>
          <w:szCs w:val="28"/>
          <w:shd w:val="clear" w:color="auto" w:fill="FFFFFF"/>
        </w:rPr>
        <w:t xml:space="preserve"> o </w:t>
      </w:r>
      <w:proofErr w:type="spellStart"/>
      <w:r>
        <w:rPr>
          <w:rFonts w:cstheme="minorHAnsi"/>
          <w:sz w:val="28"/>
          <w:szCs w:val="28"/>
          <w:shd w:val="clear" w:color="auto" w:fill="FFFFFF"/>
        </w:rPr>
        <w:t>gentes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minores</w:t>
      </w:r>
      <w:proofErr w:type="spellEnd"/>
      <w:r>
        <w:rPr>
          <w:rFonts w:cstheme="minorHAnsi"/>
          <w:sz w:val="28"/>
          <w:szCs w:val="28"/>
          <w:shd w:val="clear" w:color="auto" w:fill="FFFFFF"/>
        </w:rPr>
        <w:t>. “</w:t>
      </w:r>
      <w:proofErr w:type="spellStart"/>
      <w:r>
        <w:rPr>
          <w:rFonts w:cstheme="minorHAnsi"/>
          <w:sz w:val="28"/>
          <w:szCs w:val="28"/>
          <w:shd w:val="clear" w:color="auto" w:fill="FFFFFF"/>
        </w:rPr>
        <w:t>Patres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conscipti</w:t>
      </w:r>
      <w:proofErr w:type="spellEnd"/>
      <w:r>
        <w:rPr>
          <w:rFonts w:cstheme="minorHAnsi"/>
          <w:sz w:val="28"/>
          <w:szCs w:val="28"/>
          <w:shd w:val="clear" w:color="auto" w:fill="FFFFFF"/>
        </w:rPr>
        <w:t>” sono gli “scritti insieme” in una lista originaria o sono gli “scritti insieme con i precedenti”.</w:t>
      </w:r>
      <w:r w:rsidR="00B7407A">
        <w:rPr>
          <w:rFonts w:cstheme="minorHAnsi"/>
          <w:sz w:val="28"/>
          <w:szCs w:val="28"/>
          <w:shd w:val="clear" w:color="auto" w:fill="FFFFFF"/>
        </w:rPr>
        <w:t xml:space="preserve"> Probabilmente sono le stesse </w:t>
      </w:r>
      <w:proofErr w:type="spellStart"/>
      <w:r w:rsidR="00B7407A">
        <w:rPr>
          <w:rFonts w:cstheme="minorHAnsi"/>
          <w:sz w:val="28"/>
          <w:szCs w:val="28"/>
          <w:shd w:val="clear" w:color="auto" w:fill="FFFFFF"/>
        </w:rPr>
        <w:t>genetes</w:t>
      </w:r>
      <w:proofErr w:type="spellEnd"/>
      <w:r w:rsidR="00B7407A">
        <w:rPr>
          <w:rFonts w:cstheme="minorHAnsi"/>
          <w:sz w:val="28"/>
          <w:szCs w:val="28"/>
          <w:shd w:val="clear" w:color="auto" w:fill="FFFFFF"/>
        </w:rPr>
        <w:t xml:space="preserve"> </w:t>
      </w:r>
      <w:proofErr w:type="spellStart"/>
      <w:r w:rsidR="00B7407A">
        <w:rPr>
          <w:rFonts w:cstheme="minorHAnsi"/>
          <w:sz w:val="28"/>
          <w:szCs w:val="28"/>
          <w:shd w:val="clear" w:color="auto" w:fill="FFFFFF"/>
        </w:rPr>
        <w:t>minores</w:t>
      </w:r>
      <w:proofErr w:type="spellEnd"/>
      <w:r w:rsidR="00B7407A">
        <w:rPr>
          <w:rFonts w:cstheme="minorHAnsi"/>
          <w:sz w:val="28"/>
          <w:szCs w:val="28"/>
          <w:shd w:val="clear" w:color="auto" w:fill="FFFFFF"/>
        </w:rPr>
        <w:t xml:space="preserve"> a divenire </w:t>
      </w:r>
      <w:proofErr w:type="spellStart"/>
      <w:r w:rsidR="00B7407A">
        <w:rPr>
          <w:rFonts w:cstheme="minorHAnsi"/>
          <w:sz w:val="28"/>
          <w:szCs w:val="28"/>
          <w:shd w:val="clear" w:color="auto" w:fill="FFFFFF"/>
        </w:rPr>
        <w:t>patres</w:t>
      </w:r>
      <w:proofErr w:type="spellEnd"/>
      <w:r w:rsidR="00B7407A">
        <w:rPr>
          <w:rFonts w:cstheme="minorHAnsi"/>
          <w:sz w:val="28"/>
          <w:szCs w:val="28"/>
          <w:shd w:val="clear" w:color="auto" w:fill="FFFFFF"/>
        </w:rPr>
        <w:t xml:space="preserve"> </w:t>
      </w:r>
      <w:proofErr w:type="spellStart"/>
      <w:r w:rsidR="00B7407A">
        <w:rPr>
          <w:rFonts w:cstheme="minorHAnsi"/>
          <w:sz w:val="28"/>
          <w:szCs w:val="28"/>
          <w:shd w:val="clear" w:color="auto" w:fill="FFFFFF"/>
        </w:rPr>
        <w:t>conscripti</w:t>
      </w:r>
      <w:proofErr w:type="spellEnd"/>
      <w:r w:rsidR="00B7407A">
        <w:rPr>
          <w:rFonts w:cstheme="minorHAnsi"/>
          <w:sz w:val="28"/>
          <w:szCs w:val="28"/>
          <w:shd w:val="clear" w:color="auto" w:fill="FFFFFF"/>
        </w:rPr>
        <w:t>.</w:t>
      </w:r>
    </w:p>
    <w:p w:rsidR="001D571F" w:rsidRDefault="001D571F" w:rsidP="002753EB">
      <w:pPr>
        <w:rPr>
          <w:rFonts w:cstheme="minorHAnsi"/>
          <w:sz w:val="28"/>
          <w:szCs w:val="28"/>
          <w:shd w:val="clear" w:color="auto" w:fill="FFFFFF"/>
        </w:rPr>
      </w:pPr>
      <w:proofErr w:type="spellStart"/>
      <w:r>
        <w:rPr>
          <w:rFonts w:cstheme="minorHAnsi"/>
          <w:sz w:val="28"/>
          <w:szCs w:val="28"/>
          <w:shd w:val="clear" w:color="auto" w:fill="FFFFFF"/>
        </w:rPr>
        <w:t>Musti</w:t>
      </w:r>
      <w:proofErr w:type="spellEnd"/>
      <w:r>
        <w:rPr>
          <w:rFonts w:cstheme="minorHAnsi"/>
          <w:sz w:val="28"/>
          <w:szCs w:val="28"/>
          <w:shd w:val="clear" w:color="auto" w:fill="FFFFFF"/>
        </w:rPr>
        <w:t xml:space="preserve"> propone la definizione di un </w:t>
      </w:r>
      <w:r w:rsidRPr="00534291">
        <w:rPr>
          <w:rFonts w:cstheme="minorHAnsi"/>
          <w:b/>
          <w:sz w:val="28"/>
          <w:szCs w:val="28"/>
          <w:shd w:val="clear" w:color="auto" w:fill="FFFFFF"/>
        </w:rPr>
        <w:t>“sistema di incertezze”</w:t>
      </w:r>
      <w:r>
        <w:rPr>
          <w:rFonts w:cstheme="minorHAnsi"/>
          <w:sz w:val="28"/>
          <w:szCs w:val="28"/>
          <w:shd w:val="clear" w:color="auto" w:fill="FFFFFF"/>
        </w:rPr>
        <w:t xml:space="preserve"> ruotanti sul momento della fondazione, della “Roma dei Tarquini” e della nascita della repubblica. Attorno a questi nuclei incerti di eventi si addensano nuove creazioni istituzionali dando vita a un correlato </w:t>
      </w:r>
      <w:r w:rsidRPr="00534291">
        <w:rPr>
          <w:rFonts w:cstheme="minorHAnsi"/>
          <w:b/>
          <w:sz w:val="28"/>
          <w:szCs w:val="28"/>
          <w:shd w:val="clear" w:color="auto" w:fill="FFFFFF"/>
        </w:rPr>
        <w:t>“sistema di possibilità”,</w:t>
      </w:r>
      <w:r>
        <w:rPr>
          <w:rFonts w:cstheme="minorHAnsi"/>
          <w:sz w:val="28"/>
          <w:szCs w:val="28"/>
          <w:shd w:val="clear" w:color="auto" w:fill="FFFFFF"/>
        </w:rPr>
        <w:t xml:space="preserve"> in cui gli storici</w:t>
      </w:r>
      <w:r w:rsidR="00534291">
        <w:rPr>
          <w:rFonts w:cstheme="minorHAnsi"/>
          <w:sz w:val="28"/>
          <w:szCs w:val="28"/>
          <w:shd w:val="clear" w:color="auto" w:fill="FFFFFF"/>
        </w:rPr>
        <w:t xml:space="preserve"> hanno dato una loro </w:t>
      </w:r>
      <w:r w:rsidR="00534291">
        <w:rPr>
          <w:rFonts w:cstheme="minorHAnsi"/>
          <w:sz w:val="28"/>
          <w:szCs w:val="28"/>
          <w:shd w:val="clear" w:color="auto" w:fill="FFFFFF"/>
        </w:rPr>
        <w:lastRenderedPageBreak/>
        <w:t>particolare rappresentazione. Il campo di indagine di Roma arcaica è quindi un campo aleatorio, possibile e sempre certo.</w:t>
      </w:r>
    </w:p>
    <w:p w:rsidR="00534291" w:rsidRDefault="00534291" w:rsidP="002753EB">
      <w:pPr>
        <w:rPr>
          <w:rFonts w:cstheme="minorHAnsi"/>
          <w:sz w:val="28"/>
          <w:szCs w:val="28"/>
          <w:u w:val="single"/>
          <w:shd w:val="clear" w:color="auto" w:fill="FFFFFF"/>
        </w:rPr>
      </w:pPr>
      <w:proofErr w:type="spellStart"/>
      <w:r>
        <w:rPr>
          <w:rFonts w:cstheme="minorHAnsi"/>
          <w:sz w:val="28"/>
          <w:szCs w:val="28"/>
          <w:u w:val="single"/>
          <w:shd w:val="clear" w:color="auto" w:fill="FFFFFF"/>
        </w:rPr>
        <w:t>Musti</w:t>
      </w:r>
      <w:proofErr w:type="spellEnd"/>
      <w:r>
        <w:rPr>
          <w:rFonts w:cstheme="minorHAnsi"/>
          <w:sz w:val="28"/>
          <w:szCs w:val="28"/>
          <w:u w:val="single"/>
          <w:shd w:val="clear" w:color="auto" w:fill="FFFFFF"/>
        </w:rPr>
        <w:t xml:space="preserve"> individua la differenza fra il sistema curiato e il sistema centuriato:</w:t>
      </w:r>
    </w:p>
    <w:p w:rsidR="00534291" w:rsidRDefault="00534291" w:rsidP="00534291">
      <w:pPr>
        <w:pStyle w:val="Paragrafoelenco"/>
        <w:numPr>
          <w:ilvl w:val="0"/>
          <w:numId w:val="3"/>
        </w:numPr>
        <w:rPr>
          <w:rFonts w:cstheme="minorHAnsi"/>
          <w:sz w:val="28"/>
          <w:szCs w:val="28"/>
          <w:u w:val="single"/>
          <w:shd w:val="clear" w:color="auto" w:fill="FFFFFF"/>
        </w:rPr>
      </w:pPr>
      <w:r>
        <w:rPr>
          <w:rFonts w:cstheme="minorHAnsi"/>
          <w:sz w:val="28"/>
          <w:szCs w:val="28"/>
          <w:u w:val="single"/>
          <w:shd w:val="clear" w:color="auto" w:fill="FFFFFF"/>
        </w:rPr>
        <w:t xml:space="preserve">Il sistema curiato è legato al territorio e soprattutto al territorio urbano dove hanno sede le diverse </w:t>
      </w:r>
      <w:proofErr w:type="spellStart"/>
      <w:r>
        <w:rPr>
          <w:rFonts w:cstheme="minorHAnsi"/>
          <w:sz w:val="28"/>
          <w:szCs w:val="28"/>
          <w:u w:val="single"/>
          <w:shd w:val="clear" w:color="auto" w:fill="FFFFFF"/>
        </w:rPr>
        <w:t>curiae</w:t>
      </w:r>
      <w:proofErr w:type="spellEnd"/>
    </w:p>
    <w:p w:rsidR="00B7407A" w:rsidRPr="00534291" w:rsidRDefault="00B7407A" w:rsidP="00534291">
      <w:pPr>
        <w:pStyle w:val="Paragrafoelenco"/>
        <w:numPr>
          <w:ilvl w:val="0"/>
          <w:numId w:val="3"/>
        </w:numPr>
        <w:rPr>
          <w:rFonts w:cstheme="minorHAnsi"/>
          <w:sz w:val="28"/>
          <w:szCs w:val="28"/>
          <w:u w:val="single"/>
          <w:shd w:val="clear" w:color="auto" w:fill="FFFFFF"/>
        </w:rPr>
      </w:pPr>
      <w:r>
        <w:rPr>
          <w:rFonts w:cstheme="minorHAnsi"/>
          <w:sz w:val="28"/>
          <w:szCs w:val="28"/>
          <w:u w:val="single"/>
          <w:shd w:val="clear" w:color="auto" w:fill="FFFFFF"/>
        </w:rPr>
        <w:t>Il sistema centuriato definisce un’estensione territoriale e demografica e proprietaria</w:t>
      </w:r>
    </w:p>
    <w:p w:rsidR="002753EB" w:rsidRDefault="00B7407A" w:rsidP="002753EB">
      <w:pPr>
        <w:rPr>
          <w:rFonts w:cstheme="minorHAnsi"/>
          <w:sz w:val="28"/>
          <w:szCs w:val="28"/>
          <w:u w:val="single"/>
          <w:shd w:val="clear" w:color="auto" w:fill="FFFFFF"/>
        </w:rPr>
      </w:pPr>
      <w:r>
        <w:rPr>
          <w:rFonts w:cstheme="minorHAnsi"/>
          <w:sz w:val="28"/>
          <w:szCs w:val="28"/>
          <w:u w:val="single"/>
          <w:shd w:val="clear" w:color="auto" w:fill="FFFFFF"/>
        </w:rPr>
        <w:t>La plebe non agisce con decisione in una struttura politica curiata ma agisce nel quadro della comunità centuriata. Questo è il nucleo politico plebeo diramante anche chi è al vertice del potere e la costituzione del poter</w:t>
      </w:r>
      <w:r w:rsidR="00030344">
        <w:rPr>
          <w:rFonts w:cstheme="minorHAnsi"/>
          <w:sz w:val="28"/>
          <w:szCs w:val="28"/>
          <w:u w:val="single"/>
          <w:shd w:val="clear" w:color="auto" w:fill="FFFFFF"/>
        </w:rPr>
        <w:t>e. È il profilo storico, sociale, politico e soprattutto militare a definire il profilo delle magistrature e delle istituzioni.</w:t>
      </w:r>
    </w:p>
    <w:p w:rsidR="00030344" w:rsidRDefault="00030344" w:rsidP="002753EB">
      <w:pPr>
        <w:rPr>
          <w:rFonts w:cstheme="minorHAnsi"/>
          <w:color w:val="FF0000"/>
          <w:sz w:val="28"/>
          <w:szCs w:val="28"/>
          <w:shd w:val="clear" w:color="auto" w:fill="FFFFFF"/>
        </w:rPr>
      </w:pPr>
      <w:r w:rsidRPr="00030344">
        <w:rPr>
          <w:rFonts w:cstheme="minorHAnsi"/>
          <w:color w:val="FF0000"/>
          <w:sz w:val="28"/>
          <w:szCs w:val="28"/>
          <w:shd w:val="clear" w:color="auto" w:fill="FFFFFF"/>
        </w:rPr>
        <w:t>Problemi di storia delle magistrature</w:t>
      </w:r>
    </w:p>
    <w:p w:rsidR="00030344" w:rsidRDefault="00E32277" w:rsidP="002753EB">
      <w:pPr>
        <w:rPr>
          <w:sz w:val="28"/>
        </w:rPr>
      </w:pPr>
      <w:r>
        <w:rPr>
          <w:sz w:val="28"/>
        </w:rPr>
        <w:t xml:space="preserve">Le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sono le leggi proposte dai tribuni della plebe Gaio </w:t>
      </w:r>
      <w:proofErr w:type="spellStart"/>
      <w:r>
        <w:rPr>
          <w:sz w:val="28"/>
        </w:rPr>
        <w:t>Licinio</w:t>
      </w:r>
      <w:proofErr w:type="spellEnd"/>
      <w:r>
        <w:rPr>
          <w:sz w:val="28"/>
        </w:rPr>
        <w:t xml:space="preserve"> Stolone e Lucio </w:t>
      </w:r>
      <w:proofErr w:type="spellStart"/>
      <w:r>
        <w:rPr>
          <w:sz w:val="28"/>
        </w:rPr>
        <w:t>Sestio</w:t>
      </w:r>
      <w:proofErr w:type="spellEnd"/>
      <w:r>
        <w:rPr>
          <w:sz w:val="28"/>
        </w:rPr>
        <w:t xml:space="preserve"> Laterano, approvate nel 367 a.C. sotto la dittatura di Marco Furio Camillo:</w:t>
      </w:r>
    </w:p>
    <w:p w:rsidR="00E32277" w:rsidRDefault="00E32277" w:rsidP="00E32277">
      <w:pPr>
        <w:pStyle w:val="Paragrafoelenco"/>
        <w:numPr>
          <w:ilvl w:val="0"/>
          <w:numId w:val="4"/>
        </w:numPr>
        <w:rPr>
          <w:sz w:val="28"/>
        </w:rPr>
      </w:pPr>
      <w:r>
        <w:rPr>
          <w:sz w:val="28"/>
        </w:rPr>
        <w:t xml:space="preserve">De </w:t>
      </w:r>
      <w:proofErr w:type="spellStart"/>
      <w:r>
        <w:rPr>
          <w:sz w:val="28"/>
        </w:rPr>
        <w:t>aere</w:t>
      </w:r>
      <w:proofErr w:type="spellEnd"/>
      <w:r>
        <w:rPr>
          <w:sz w:val="28"/>
        </w:rPr>
        <w:t xml:space="preserve"> alieno: riguardo ai debitori per non essere reclusi come schiavi. Dilazionava il credito su tre anni e incorporava già la somma pagata in precedenza</w:t>
      </w:r>
    </w:p>
    <w:p w:rsidR="00E32277" w:rsidRDefault="00E32277" w:rsidP="00E32277">
      <w:pPr>
        <w:pStyle w:val="Paragrafoelenco"/>
        <w:numPr>
          <w:ilvl w:val="0"/>
          <w:numId w:val="4"/>
        </w:numPr>
        <w:rPr>
          <w:sz w:val="28"/>
        </w:rPr>
      </w:pPr>
      <w:r>
        <w:rPr>
          <w:sz w:val="28"/>
        </w:rPr>
        <w:t xml:space="preserve">De modo </w:t>
      </w:r>
      <w:proofErr w:type="spellStart"/>
      <w:r>
        <w:rPr>
          <w:sz w:val="28"/>
        </w:rPr>
        <w:t>agrorum</w:t>
      </w:r>
      <w:proofErr w:type="spellEnd"/>
      <w:r>
        <w:rPr>
          <w:sz w:val="28"/>
        </w:rPr>
        <w:t>: restringeva l’occupazione dell’</w:t>
      </w:r>
      <w:proofErr w:type="spellStart"/>
      <w:r>
        <w:rPr>
          <w:sz w:val="28"/>
        </w:rPr>
        <w:t>ager</w:t>
      </w:r>
      <w:proofErr w:type="spellEnd"/>
      <w:r>
        <w:rPr>
          <w:sz w:val="28"/>
        </w:rPr>
        <w:t xml:space="preserve"> </w:t>
      </w:r>
      <w:proofErr w:type="spellStart"/>
      <w:r>
        <w:rPr>
          <w:sz w:val="28"/>
        </w:rPr>
        <w:t>publicus</w:t>
      </w:r>
      <w:proofErr w:type="spellEnd"/>
      <w:r>
        <w:rPr>
          <w:sz w:val="28"/>
        </w:rPr>
        <w:t xml:space="preserve"> a 500 iugeri (125 ettari). La tradizione presenta da sempre la plebe esclusa dall’</w:t>
      </w:r>
      <w:proofErr w:type="spellStart"/>
      <w:r>
        <w:rPr>
          <w:sz w:val="28"/>
        </w:rPr>
        <w:t>ager</w:t>
      </w:r>
      <w:proofErr w:type="spellEnd"/>
      <w:r>
        <w:rPr>
          <w:sz w:val="28"/>
        </w:rPr>
        <w:t xml:space="preserve"> </w:t>
      </w:r>
      <w:proofErr w:type="spellStart"/>
      <w:r>
        <w:rPr>
          <w:sz w:val="28"/>
        </w:rPr>
        <w:t>pubblicus</w:t>
      </w:r>
      <w:proofErr w:type="spellEnd"/>
      <w:r>
        <w:rPr>
          <w:sz w:val="28"/>
        </w:rPr>
        <w:t xml:space="preserve">, in realtà, si tratta di una tradizione che risente della storiografia </w:t>
      </w:r>
      <w:proofErr w:type="spellStart"/>
      <w:r>
        <w:rPr>
          <w:sz w:val="28"/>
        </w:rPr>
        <w:t>graccana</w:t>
      </w:r>
      <w:proofErr w:type="spellEnd"/>
      <w:r>
        <w:rPr>
          <w:sz w:val="28"/>
        </w:rPr>
        <w:t xml:space="preserve"> e </w:t>
      </w:r>
      <w:proofErr w:type="spellStart"/>
      <w:r>
        <w:rPr>
          <w:sz w:val="28"/>
        </w:rPr>
        <w:t>sillana</w:t>
      </w:r>
      <w:proofErr w:type="spellEnd"/>
      <w:r>
        <w:rPr>
          <w:sz w:val="28"/>
        </w:rPr>
        <w:t>. L’esclusione totale dall’</w:t>
      </w:r>
      <w:proofErr w:type="spellStart"/>
      <w:r>
        <w:rPr>
          <w:sz w:val="28"/>
        </w:rPr>
        <w:t>ager</w:t>
      </w:r>
      <w:proofErr w:type="spellEnd"/>
      <w:r>
        <w:rPr>
          <w:sz w:val="28"/>
        </w:rPr>
        <w:t xml:space="preserve"> </w:t>
      </w:r>
      <w:proofErr w:type="spellStart"/>
      <w:r>
        <w:rPr>
          <w:sz w:val="28"/>
        </w:rPr>
        <w:t>publicus</w:t>
      </w:r>
      <w:proofErr w:type="spellEnd"/>
      <w:r>
        <w:rPr>
          <w:sz w:val="28"/>
        </w:rPr>
        <w:t xml:space="preserve"> è impensabile. La sottrazione dell’</w:t>
      </w:r>
      <w:proofErr w:type="spellStart"/>
      <w:r>
        <w:rPr>
          <w:sz w:val="28"/>
        </w:rPr>
        <w:t>ager</w:t>
      </w:r>
      <w:proofErr w:type="spellEnd"/>
      <w:r>
        <w:rPr>
          <w:sz w:val="28"/>
        </w:rPr>
        <w:t xml:space="preserve"> </w:t>
      </w:r>
      <w:proofErr w:type="spellStart"/>
      <w:r>
        <w:rPr>
          <w:sz w:val="28"/>
        </w:rPr>
        <w:t>publicus</w:t>
      </w:r>
      <w:proofErr w:type="spellEnd"/>
      <w:r>
        <w:rPr>
          <w:sz w:val="28"/>
        </w:rPr>
        <w:t xml:space="preserve"> per mano di patrizi o di ricchi patrizi era dovuta a un costume arcaico di </w:t>
      </w:r>
      <w:proofErr w:type="spellStart"/>
      <w:r>
        <w:rPr>
          <w:sz w:val="28"/>
        </w:rPr>
        <w:t>possessio</w:t>
      </w:r>
      <w:proofErr w:type="spellEnd"/>
      <w:r>
        <w:rPr>
          <w:sz w:val="28"/>
        </w:rPr>
        <w:t xml:space="preserve"> cioè di privilegia mento del dominio delle </w:t>
      </w:r>
      <w:proofErr w:type="spellStart"/>
      <w:r>
        <w:rPr>
          <w:sz w:val="28"/>
        </w:rPr>
        <w:t>gentes</w:t>
      </w:r>
      <w:proofErr w:type="spellEnd"/>
      <w:r>
        <w:rPr>
          <w:sz w:val="28"/>
        </w:rPr>
        <w:t xml:space="preserve"> più importanti. L’</w:t>
      </w:r>
      <w:proofErr w:type="spellStart"/>
      <w:r>
        <w:rPr>
          <w:sz w:val="28"/>
        </w:rPr>
        <w:t>ager</w:t>
      </w:r>
      <w:proofErr w:type="spellEnd"/>
      <w:r>
        <w:rPr>
          <w:sz w:val="28"/>
        </w:rPr>
        <w:t xml:space="preserve"> </w:t>
      </w:r>
      <w:proofErr w:type="spellStart"/>
      <w:r>
        <w:rPr>
          <w:sz w:val="28"/>
        </w:rPr>
        <w:t>publicus</w:t>
      </w:r>
      <w:proofErr w:type="spellEnd"/>
      <w:r>
        <w:rPr>
          <w:sz w:val="28"/>
        </w:rPr>
        <w:t xml:space="preserve"> viene allargato successivamente a una sfera sociale più ampia legate all’ampliamento demografico e alla diffusione della </w:t>
      </w:r>
      <w:proofErr w:type="spellStart"/>
      <w:r>
        <w:rPr>
          <w:sz w:val="28"/>
        </w:rPr>
        <w:t>possessio</w:t>
      </w:r>
      <w:proofErr w:type="spellEnd"/>
      <w:r>
        <w:rPr>
          <w:sz w:val="28"/>
        </w:rPr>
        <w:t xml:space="preserve"> territoriale</w:t>
      </w:r>
    </w:p>
    <w:p w:rsidR="00E32277" w:rsidRDefault="00E32277" w:rsidP="00E32277">
      <w:pPr>
        <w:pStyle w:val="Paragrafoelenco"/>
        <w:numPr>
          <w:ilvl w:val="0"/>
          <w:numId w:val="4"/>
        </w:numPr>
        <w:rPr>
          <w:sz w:val="28"/>
        </w:rPr>
      </w:pPr>
      <w:r>
        <w:rPr>
          <w:sz w:val="28"/>
        </w:rPr>
        <w:t xml:space="preserve">De </w:t>
      </w:r>
      <w:proofErr w:type="spellStart"/>
      <w:r>
        <w:rPr>
          <w:sz w:val="28"/>
        </w:rPr>
        <w:t>consule</w:t>
      </w:r>
      <w:proofErr w:type="spellEnd"/>
      <w:r>
        <w:rPr>
          <w:sz w:val="28"/>
        </w:rPr>
        <w:t xml:space="preserve"> plebeo: riservava la possibilità da parte di un plebeo di accedere alla carica consolare. Non era un dovere ma una possibilità. Infatti dopo si registrano casi di consolati patrizi.</w:t>
      </w:r>
    </w:p>
    <w:p w:rsidR="00E32277" w:rsidRDefault="00E32277" w:rsidP="00E32277">
      <w:pPr>
        <w:rPr>
          <w:sz w:val="28"/>
        </w:rPr>
      </w:pPr>
      <w:r>
        <w:rPr>
          <w:sz w:val="28"/>
        </w:rPr>
        <w:t>Vengono istituite le magistrature patrizie del pretore e dell’edile curule.</w:t>
      </w:r>
    </w:p>
    <w:p w:rsidR="00E32277" w:rsidRDefault="00621634" w:rsidP="00E32277">
      <w:pPr>
        <w:rPr>
          <w:sz w:val="28"/>
        </w:rPr>
      </w:pPr>
      <w:r>
        <w:rPr>
          <w:sz w:val="28"/>
        </w:rPr>
        <w:lastRenderedPageBreak/>
        <w:t>Molti sono i dubbi espressi sul consolato:</w:t>
      </w:r>
    </w:p>
    <w:p w:rsidR="00621634" w:rsidRDefault="00621634" w:rsidP="00621634">
      <w:pPr>
        <w:pStyle w:val="Paragrafoelenco"/>
        <w:numPr>
          <w:ilvl w:val="0"/>
          <w:numId w:val="5"/>
        </w:numPr>
        <w:rPr>
          <w:sz w:val="28"/>
        </w:rPr>
      </w:pPr>
      <w:r>
        <w:rPr>
          <w:sz w:val="28"/>
        </w:rPr>
        <w:t xml:space="preserve">Difficoltà storica in quanto nei Fasti consolari sono presenti nomi plebei nei primi 24 anni di storia della repubblica e poi una conservativa “serrata del patriziato” (secondo De </w:t>
      </w:r>
      <w:proofErr w:type="spellStart"/>
      <w:r>
        <w:rPr>
          <w:sz w:val="28"/>
        </w:rPr>
        <w:t>Sanctis</w:t>
      </w:r>
      <w:proofErr w:type="spellEnd"/>
      <w:r>
        <w:rPr>
          <w:sz w:val="28"/>
        </w:rPr>
        <w:t>) a partire dal 486 a.C.</w:t>
      </w:r>
    </w:p>
    <w:p w:rsidR="00621634" w:rsidRDefault="00621634" w:rsidP="00621634">
      <w:pPr>
        <w:pStyle w:val="Paragrafoelenco"/>
        <w:numPr>
          <w:ilvl w:val="0"/>
          <w:numId w:val="5"/>
        </w:numPr>
        <w:rPr>
          <w:sz w:val="28"/>
        </w:rPr>
      </w:pPr>
      <w:proofErr w:type="spellStart"/>
      <w:r>
        <w:rPr>
          <w:sz w:val="28"/>
        </w:rPr>
        <w:t>Consules</w:t>
      </w:r>
      <w:proofErr w:type="spellEnd"/>
      <w:r>
        <w:rPr>
          <w:sz w:val="28"/>
        </w:rPr>
        <w:t xml:space="preserve"> sarebbe una designazione postera anche se la tradizione ce la presenta già dalla cacciata dei Tarquini</w:t>
      </w:r>
    </w:p>
    <w:p w:rsidR="00621634" w:rsidRDefault="00621634" w:rsidP="00621634">
      <w:pPr>
        <w:rPr>
          <w:sz w:val="28"/>
        </w:rPr>
      </w:pPr>
      <w:r>
        <w:rPr>
          <w:sz w:val="28"/>
        </w:rPr>
        <w:t>Chi mette in dubbio il racconto tradizionale o annalistico rifiuta un brusco passaggio rivoluzionario e intende l’istituzione consolare come una passaggio progressivo ed evolutivo. Le interpretazioni sono:</w:t>
      </w:r>
    </w:p>
    <w:p w:rsidR="00621634" w:rsidRDefault="00621634" w:rsidP="00621634">
      <w:pPr>
        <w:pStyle w:val="Paragrafoelenco"/>
        <w:numPr>
          <w:ilvl w:val="0"/>
          <w:numId w:val="6"/>
        </w:numPr>
        <w:rPr>
          <w:sz w:val="28"/>
        </w:rPr>
      </w:pPr>
      <w:r>
        <w:rPr>
          <w:sz w:val="28"/>
        </w:rPr>
        <w:t xml:space="preserve">La collegialità eguale deriverebbe dalla “Dittatura”. Una primordiale dittatura su base annuale con la nomina da parte del dittatore di un </w:t>
      </w:r>
      <w:proofErr w:type="spellStart"/>
      <w:r>
        <w:rPr>
          <w:sz w:val="28"/>
        </w:rPr>
        <w:t>magister</w:t>
      </w:r>
      <w:proofErr w:type="spellEnd"/>
      <w:r>
        <w:rPr>
          <w:sz w:val="28"/>
        </w:rPr>
        <w:t xml:space="preserve"> </w:t>
      </w:r>
      <w:proofErr w:type="spellStart"/>
      <w:r>
        <w:rPr>
          <w:sz w:val="28"/>
        </w:rPr>
        <w:t>equitum</w:t>
      </w:r>
      <w:proofErr w:type="spellEnd"/>
      <w:r>
        <w:rPr>
          <w:sz w:val="28"/>
        </w:rPr>
        <w:t>. Siamo in un presenza di una collegialità disuguale. In seguito la dittatura sarebbe diventata una carica emergenziale semestrale</w:t>
      </w:r>
    </w:p>
    <w:p w:rsidR="003D620D" w:rsidRDefault="003D620D" w:rsidP="00621634">
      <w:pPr>
        <w:pStyle w:val="Paragrafoelenco"/>
        <w:numPr>
          <w:ilvl w:val="0"/>
          <w:numId w:val="6"/>
        </w:numPr>
        <w:rPr>
          <w:sz w:val="28"/>
        </w:rPr>
      </w:pPr>
      <w:r>
        <w:rPr>
          <w:sz w:val="28"/>
        </w:rPr>
        <w:t>Collegialità di magistrature fra loro disuguali</w:t>
      </w:r>
    </w:p>
    <w:p w:rsidR="00621634" w:rsidRDefault="003D620D" w:rsidP="00621634">
      <w:pPr>
        <w:pStyle w:val="Paragrafoelenco"/>
        <w:numPr>
          <w:ilvl w:val="0"/>
          <w:numId w:val="6"/>
        </w:numPr>
        <w:rPr>
          <w:sz w:val="28"/>
        </w:rPr>
      </w:pPr>
      <w:r>
        <w:rPr>
          <w:sz w:val="28"/>
        </w:rPr>
        <w:t xml:space="preserve">Una fase triarchia fra tre </w:t>
      </w:r>
      <w:proofErr w:type="spellStart"/>
      <w:r>
        <w:rPr>
          <w:sz w:val="28"/>
        </w:rPr>
        <w:t>preatores</w:t>
      </w:r>
      <w:proofErr w:type="spellEnd"/>
      <w:r>
        <w:rPr>
          <w:sz w:val="28"/>
        </w:rPr>
        <w:t>, poi passati a una collegialità paritetica</w:t>
      </w:r>
    </w:p>
    <w:p w:rsidR="003D620D" w:rsidRDefault="003D620D" w:rsidP="003D620D">
      <w:pPr>
        <w:rPr>
          <w:sz w:val="28"/>
        </w:rPr>
      </w:pPr>
      <w:r>
        <w:rPr>
          <w:sz w:val="28"/>
        </w:rPr>
        <w:t>Questi modelli indicano anticipazioni istituzionali e profonda diversità dalla storia magistratuale tradizionale, ma non di molto.</w:t>
      </w:r>
    </w:p>
    <w:p w:rsidR="003D620D" w:rsidRDefault="003D620D" w:rsidP="003D620D">
      <w:pPr>
        <w:rPr>
          <w:sz w:val="28"/>
        </w:rPr>
      </w:pPr>
      <w:r>
        <w:rPr>
          <w:sz w:val="28"/>
        </w:rPr>
        <w:t>Lo sbarramento</w:t>
      </w:r>
      <w:r w:rsidR="00BD17AD">
        <w:rPr>
          <w:sz w:val="28"/>
        </w:rPr>
        <w:t xml:space="preserve"> cronologico della formazione della repubblica è dato da uno dei suoi momenti principali le XII Tavole, oltre non si può procedere. </w:t>
      </w:r>
      <w:proofErr w:type="spellStart"/>
      <w:r w:rsidR="00BD17AD">
        <w:rPr>
          <w:sz w:val="28"/>
        </w:rPr>
        <w:t>Musti</w:t>
      </w:r>
      <w:proofErr w:type="spellEnd"/>
      <w:r w:rsidR="00BD17AD">
        <w:rPr>
          <w:sz w:val="28"/>
        </w:rPr>
        <w:t xml:space="preserve"> non concorda con chi pensa che il consolato effettivo ebbe seguito con le Leggi </w:t>
      </w:r>
      <w:proofErr w:type="spellStart"/>
      <w:r w:rsidR="00BD17AD">
        <w:rPr>
          <w:sz w:val="28"/>
        </w:rPr>
        <w:t>Licinie</w:t>
      </w:r>
      <w:proofErr w:type="spellEnd"/>
      <w:r w:rsidR="00BD17AD">
        <w:rPr>
          <w:sz w:val="28"/>
        </w:rPr>
        <w:t xml:space="preserve"> </w:t>
      </w:r>
      <w:proofErr w:type="spellStart"/>
      <w:r w:rsidR="00BD17AD">
        <w:rPr>
          <w:sz w:val="28"/>
        </w:rPr>
        <w:t>Sestie</w:t>
      </w:r>
      <w:proofErr w:type="spellEnd"/>
      <w:r w:rsidR="00BD17AD">
        <w:rPr>
          <w:sz w:val="28"/>
        </w:rPr>
        <w:t xml:space="preserve"> del 367 a.C.</w:t>
      </w:r>
    </w:p>
    <w:p w:rsidR="00BD17AD" w:rsidRDefault="00BD17AD" w:rsidP="003D620D">
      <w:pPr>
        <w:rPr>
          <w:sz w:val="28"/>
        </w:rPr>
      </w:pPr>
      <w:r>
        <w:rPr>
          <w:sz w:val="28"/>
        </w:rPr>
        <w:t xml:space="preserve">Molto dibattuta è la storia del vertice delle magistrature. Si pensa che fino alle </w:t>
      </w:r>
      <w:proofErr w:type="spellStart"/>
      <w:r>
        <w:rPr>
          <w:sz w:val="28"/>
        </w:rPr>
        <w:t>Leges</w:t>
      </w:r>
      <w:proofErr w:type="spellEnd"/>
      <w:r>
        <w:rPr>
          <w:sz w:val="28"/>
        </w:rPr>
        <w:t xml:space="preserve"> Valeria </w:t>
      </w:r>
      <w:proofErr w:type="spellStart"/>
      <w:r>
        <w:rPr>
          <w:sz w:val="28"/>
        </w:rPr>
        <w:t>Horatiae</w:t>
      </w:r>
      <w:proofErr w:type="spellEnd"/>
      <w:r>
        <w:rPr>
          <w:sz w:val="28"/>
        </w:rPr>
        <w:t xml:space="preserve"> del 449, i </w:t>
      </w:r>
      <w:proofErr w:type="spellStart"/>
      <w:r>
        <w:rPr>
          <w:sz w:val="28"/>
        </w:rPr>
        <w:t>consules</w:t>
      </w:r>
      <w:proofErr w:type="spellEnd"/>
      <w:r>
        <w:rPr>
          <w:sz w:val="28"/>
        </w:rPr>
        <w:t xml:space="preserve"> siano stati chiamati </w:t>
      </w:r>
      <w:proofErr w:type="spellStart"/>
      <w:r>
        <w:rPr>
          <w:sz w:val="28"/>
        </w:rPr>
        <w:t>praetores</w:t>
      </w:r>
      <w:proofErr w:type="spellEnd"/>
      <w:r>
        <w:rPr>
          <w:sz w:val="28"/>
        </w:rPr>
        <w:t xml:space="preserve"> (capi dell’esercito in quanto sono i primi posti di fronte all’esercito) o </w:t>
      </w:r>
      <w:proofErr w:type="spellStart"/>
      <w:r>
        <w:rPr>
          <w:sz w:val="28"/>
        </w:rPr>
        <w:t>iudices</w:t>
      </w:r>
      <w:proofErr w:type="spellEnd"/>
      <w:r>
        <w:rPr>
          <w:sz w:val="28"/>
        </w:rPr>
        <w:t>. Il discrimine maggiore è identificare o meno la presenza del consolato già dalla caduta de Tarquini.</w:t>
      </w:r>
    </w:p>
    <w:p w:rsidR="00BD17AD" w:rsidRDefault="00BD17AD" w:rsidP="003D620D">
      <w:pPr>
        <w:rPr>
          <w:sz w:val="28"/>
        </w:rPr>
      </w:pPr>
      <w:proofErr w:type="spellStart"/>
      <w:r>
        <w:rPr>
          <w:sz w:val="28"/>
        </w:rPr>
        <w:t>Musti</w:t>
      </w:r>
      <w:proofErr w:type="spellEnd"/>
      <w:r>
        <w:rPr>
          <w:sz w:val="28"/>
        </w:rPr>
        <w:t xml:space="preserve"> rifiuta l’etimologia di </w:t>
      </w:r>
      <w:proofErr w:type="spellStart"/>
      <w:r>
        <w:rPr>
          <w:sz w:val="28"/>
        </w:rPr>
        <w:t>consulere</w:t>
      </w:r>
      <w:proofErr w:type="spellEnd"/>
      <w:r>
        <w:rPr>
          <w:sz w:val="28"/>
        </w:rPr>
        <w:t xml:space="preserve"> (provvedere o consultare), l’etimologia di </w:t>
      </w:r>
      <w:proofErr w:type="spellStart"/>
      <w:r>
        <w:rPr>
          <w:sz w:val="28"/>
        </w:rPr>
        <w:t>cum</w:t>
      </w:r>
      <w:proofErr w:type="spellEnd"/>
      <w:r>
        <w:rPr>
          <w:sz w:val="28"/>
        </w:rPr>
        <w:t xml:space="preserve"> + esse, </w:t>
      </w:r>
      <w:proofErr w:type="spellStart"/>
      <w:r>
        <w:rPr>
          <w:sz w:val="28"/>
        </w:rPr>
        <w:t>cum</w:t>
      </w:r>
      <w:proofErr w:type="spellEnd"/>
      <w:r>
        <w:rPr>
          <w:sz w:val="28"/>
        </w:rPr>
        <w:t xml:space="preserve"> </w:t>
      </w:r>
      <w:proofErr w:type="spellStart"/>
      <w:r>
        <w:rPr>
          <w:sz w:val="28"/>
        </w:rPr>
        <w:t>+salire</w:t>
      </w:r>
      <w:proofErr w:type="spellEnd"/>
      <w:r>
        <w:rPr>
          <w:sz w:val="28"/>
        </w:rPr>
        <w:t xml:space="preserve">, </w:t>
      </w:r>
      <w:proofErr w:type="spellStart"/>
      <w:r>
        <w:rPr>
          <w:sz w:val="28"/>
        </w:rPr>
        <w:t>consiire</w:t>
      </w:r>
      <w:proofErr w:type="spellEnd"/>
      <w:r>
        <w:rPr>
          <w:sz w:val="28"/>
        </w:rPr>
        <w:t xml:space="preserve"> ossia una coppia di </w:t>
      </w:r>
      <w:proofErr w:type="spellStart"/>
      <w:r>
        <w:rPr>
          <w:sz w:val="28"/>
        </w:rPr>
        <w:t>co-danzatori</w:t>
      </w:r>
      <w:proofErr w:type="spellEnd"/>
      <w:r>
        <w:rPr>
          <w:sz w:val="28"/>
        </w:rPr>
        <w:t>.</w:t>
      </w:r>
    </w:p>
    <w:p w:rsidR="00BD17AD" w:rsidRDefault="00BD17AD" w:rsidP="003D620D">
      <w:pPr>
        <w:rPr>
          <w:sz w:val="28"/>
        </w:rPr>
      </w:pPr>
      <w:proofErr w:type="spellStart"/>
      <w:r>
        <w:rPr>
          <w:sz w:val="28"/>
        </w:rPr>
        <w:t>Musti</w:t>
      </w:r>
      <w:proofErr w:type="spellEnd"/>
      <w:r>
        <w:rPr>
          <w:sz w:val="28"/>
        </w:rPr>
        <w:t xml:space="preserve"> riconosce lì etimologia di </w:t>
      </w:r>
      <w:proofErr w:type="spellStart"/>
      <w:r>
        <w:rPr>
          <w:sz w:val="28"/>
        </w:rPr>
        <w:t>consiulium</w:t>
      </w:r>
      <w:proofErr w:type="spellEnd"/>
      <w:r>
        <w:rPr>
          <w:sz w:val="28"/>
        </w:rPr>
        <w:t xml:space="preserve">, in quanto </w:t>
      </w:r>
      <w:proofErr w:type="spellStart"/>
      <w:r>
        <w:rPr>
          <w:sz w:val="28"/>
        </w:rPr>
        <w:t>consules</w:t>
      </w:r>
      <w:proofErr w:type="spellEnd"/>
      <w:r>
        <w:rPr>
          <w:sz w:val="28"/>
        </w:rPr>
        <w:t xml:space="preserve"> sarebbero i due consiglieri per eccellenza due </w:t>
      </w:r>
      <w:proofErr w:type="spellStart"/>
      <w:r>
        <w:rPr>
          <w:sz w:val="28"/>
        </w:rPr>
        <w:t>synhedroi</w:t>
      </w:r>
      <w:proofErr w:type="spellEnd"/>
      <w:r>
        <w:rPr>
          <w:sz w:val="28"/>
        </w:rPr>
        <w:t xml:space="preserve"> cioè siedono insieme. L’etimologia è fortemente politica non militare o giudiziaria. Questo significato probabilmente si è imposto nel tempo. Questa etimologia pone in evidente affinità consoli e senatori, dove i consoli sono i consiglieri per eccellenza.</w:t>
      </w:r>
    </w:p>
    <w:p w:rsidR="00BD17AD" w:rsidRDefault="00BD17AD" w:rsidP="003D620D">
      <w:pPr>
        <w:rPr>
          <w:sz w:val="28"/>
        </w:rPr>
      </w:pPr>
      <w:r>
        <w:rPr>
          <w:sz w:val="28"/>
        </w:rPr>
        <w:lastRenderedPageBreak/>
        <w:t>La storia della magistratura si scontra però con la filologia, incisiva nel decretare ciò che c’è di superfluo</w:t>
      </w:r>
      <w:r w:rsidR="002119DA">
        <w:rPr>
          <w:sz w:val="28"/>
        </w:rPr>
        <w:t xml:space="preserve"> nelle fonti e ciò che più conta. Questo metodo non coglie l’evoluzione del processo sociale.</w:t>
      </w:r>
    </w:p>
    <w:p w:rsidR="002119DA" w:rsidRDefault="002119DA" w:rsidP="003D620D">
      <w:pPr>
        <w:rPr>
          <w:sz w:val="28"/>
        </w:rPr>
      </w:pPr>
      <w:r>
        <w:rPr>
          <w:sz w:val="28"/>
        </w:rPr>
        <w:t xml:space="preserve">Altra importante cesura derivante dalla secessione plebe sul Monte Sacro nel 494 è l’introduzione dei tribuni della plebe (prima 2 poi 10), che presiedono i concilia </w:t>
      </w:r>
      <w:proofErr w:type="spellStart"/>
      <w:r>
        <w:rPr>
          <w:sz w:val="28"/>
        </w:rPr>
        <w:t>plebis</w:t>
      </w:r>
      <w:proofErr w:type="spellEnd"/>
      <w:r>
        <w:rPr>
          <w:sz w:val="28"/>
        </w:rPr>
        <w:t xml:space="preserve"> tributa, riuniti per tribù. I concilia </w:t>
      </w:r>
      <w:proofErr w:type="spellStart"/>
      <w:r>
        <w:rPr>
          <w:sz w:val="28"/>
        </w:rPr>
        <w:t>plebis</w:t>
      </w:r>
      <w:proofErr w:type="spellEnd"/>
      <w:r>
        <w:rPr>
          <w:sz w:val="28"/>
        </w:rPr>
        <w:t xml:space="preserve"> tributa agiva in tutela degli interessi della plebe. Nel 495 le tribù urbane sono 4 e 17 </w:t>
      </w:r>
      <w:proofErr w:type="spellStart"/>
      <w:r>
        <w:rPr>
          <w:sz w:val="28"/>
        </w:rPr>
        <w:t>rusticae</w:t>
      </w:r>
      <w:proofErr w:type="spellEnd"/>
      <w:r>
        <w:rPr>
          <w:sz w:val="28"/>
        </w:rPr>
        <w:t>. La stessa etimologia del tribuno della plebe richiama al valore fondamentale delle tribù e soprattutto dell’organizzazione centuriata. Il nesso tribuno della plebe e tribù è molto stretto. È nella struttura centuriata che la plebe acquisisce coscienza del proprio ruolo sociale, fiscale e economico, in forte relazione con la tribù.</w:t>
      </w:r>
    </w:p>
    <w:p w:rsidR="002119DA" w:rsidRDefault="00E57F44" w:rsidP="003D620D">
      <w:pPr>
        <w:rPr>
          <w:color w:val="FF0000"/>
          <w:sz w:val="28"/>
        </w:rPr>
      </w:pPr>
      <w:r>
        <w:rPr>
          <w:color w:val="FF0000"/>
          <w:sz w:val="28"/>
        </w:rPr>
        <w:t>La Repubblica “a guida patrizia”</w:t>
      </w:r>
    </w:p>
    <w:p w:rsidR="00ED6307" w:rsidRDefault="00E57F44" w:rsidP="003D620D">
      <w:pPr>
        <w:rPr>
          <w:sz w:val="28"/>
        </w:rPr>
      </w:pPr>
      <w:proofErr w:type="spellStart"/>
      <w:r>
        <w:rPr>
          <w:sz w:val="28"/>
        </w:rPr>
        <w:t>Musti</w:t>
      </w:r>
      <w:proofErr w:type="spellEnd"/>
      <w:r>
        <w:rPr>
          <w:sz w:val="28"/>
        </w:rPr>
        <w:t xml:space="preserve"> contesta la visione storica di una “repubblica patrizia”</w:t>
      </w:r>
      <w:r w:rsidR="00ED6307">
        <w:rPr>
          <w:sz w:val="28"/>
        </w:rPr>
        <w:t xml:space="preserve"> asserendo, inve</w:t>
      </w:r>
      <w:r>
        <w:rPr>
          <w:sz w:val="28"/>
        </w:rPr>
        <w:t>ce, la presenza di una “repubblica a guida patrizia”.</w:t>
      </w:r>
      <w:r w:rsidR="00ED6307">
        <w:rPr>
          <w:sz w:val="28"/>
        </w:rPr>
        <w:t xml:space="preserve"> Simboli di questa interpretazione sono i decemviri del 451, i tribuni militari del 444 e le Leggi </w:t>
      </w:r>
      <w:proofErr w:type="spellStart"/>
      <w:r w:rsidR="00ED6307">
        <w:rPr>
          <w:sz w:val="28"/>
        </w:rPr>
        <w:t>Licinie</w:t>
      </w:r>
      <w:proofErr w:type="spellEnd"/>
      <w:r w:rsidR="00ED6307">
        <w:rPr>
          <w:sz w:val="28"/>
        </w:rPr>
        <w:t xml:space="preserve"> </w:t>
      </w:r>
      <w:proofErr w:type="spellStart"/>
      <w:r w:rsidR="00ED6307">
        <w:rPr>
          <w:sz w:val="28"/>
        </w:rPr>
        <w:t>Sestie</w:t>
      </w:r>
      <w:proofErr w:type="spellEnd"/>
      <w:r w:rsidR="00ED6307">
        <w:rPr>
          <w:sz w:val="28"/>
        </w:rPr>
        <w:t xml:space="preserve"> del 367. I Fasti consolari indicano nomi plebei fra il 509 e il 486, e qualche nome fra il 479. Il dominio patrizio durò pressappoco 50 anni. Il conflitto politico non è solo di natura magistratuale. La serrata del patriziato si identificherebbe come un predominio di determinati gruppi sociali e politici di presa del potere da parte dei patrizi e conseguente esclusione dei plebei.</w:t>
      </w:r>
    </w:p>
    <w:p w:rsidR="00ED6307" w:rsidRDefault="00ED6307" w:rsidP="003D620D">
      <w:pPr>
        <w:rPr>
          <w:sz w:val="28"/>
        </w:rPr>
      </w:pPr>
      <w:r>
        <w:rPr>
          <w:sz w:val="28"/>
        </w:rPr>
        <w:t xml:space="preserve">Altro elemento deciso sono i </w:t>
      </w:r>
      <w:proofErr w:type="spellStart"/>
      <w:r>
        <w:rPr>
          <w:sz w:val="28"/>
        </w:rPr>
        <w:t>patres</w:t>
      </w:r>
      <w:proofErr w:type="spellEnd"/>
      <w:r>
        <w:rPr>
          <w:sz w:val="28"/>
        </w:rPr>
        <w:t xml:space="preserve"> </w:t>
      </w:r>
      <w:proofErr w:type="spellStart"/>
      <w:r>
        <w:rPr>
          <w:sz w:val="28"/>
        </w:rPr>
        <w:t>conscripti</w:t>
      </w:r>
      <w:proofErr w:type="spellEnd"/>
      <w:r>
        <w:rPr>
          <w:sz w:val="28"/>
        </w:rPr>
        <w:t xml:space="preserve">. Dopo la fondazione della repubblica apparterrebbero o agli </w:t>
      </w:r>
      <w:proofErr w:type="spellStart"/>
      <w:r>
        <w:rPr>
          <w:sz w:val="28"/>
        </w:rPr>
        <w:t>equites</w:t>
      </w:r>
      <w:proofErr w:type="spellEnd"/>
      <w:r>
        <w:rPr>
          <w:sz w:val="28"/>
        </w:rPr>
        <w:t xml:space="preserve"> (medi fra patrizi e plebei) e la stessa plebe</w:t>
      </w:r>
      <w:r w:rsidR="008C420C">
        <w:rPr>
          <w:sz w:val="28"/>
        </w:rPr>
        <w:t xml:space="preserve">. Altro elemento dirimente è la </w:t>
      </w:r>
      <w:proofErr w:type="spellStart"/>
      <w:r w:rsidR="008C420C">
        <w:rPr>
          <w:sz w:val="28"/>
        </w:rPr>
        <w:t>Lex</w:t>
      </w:r>
      <w:proofErr w:type="spellEnd"/>
      <w:r w:rsidR="008C420C">
        <w:rPr>
          <w:sz w:val="28"/>
        </w:rPr>
        <w:t xml:space="preserve"> </w:t>
      </w:r>
      <w:proofErr w:type="spellStart"/>
      <w:r w:rsidR="008C420C">
        <w:rPr>
          <w:sz w:val="28"/>
        </w:rPr>
        <w:t>Canuleia</w:t>
      </w:r>
      <w:proofErr w:type="spellEnd"/>
      <w:r w:rsidR="008C420C">
        <w:rPr>
          <w:sz w:val="28"/>
        </w:rPr>
        <w:t xml:space="preserve"> del 445, abrogante la nefanda scelta presente nelle XII Tavole di non permettere il connubio misto fra patrizi e plebei. Fra le XII Tavole e la Legge </w:t>
      </w:r>
      <w:proofErr w:type="spellStart"/>
      <w:r w:rsidR="008C420C">
        <w:rPr>
          <w:sz w:val="28"/>
        </w:rPr>
        <w:t>Canuleia</w:t>
      </w:r>
      <w:proofErr w:type="spellEnd"/>
      <w:r w:rsidR="008C420C">
        <w:rPr>
          <w:sz w:val="28"/>
        </w:rPr>
        <w:t xml:space="preserve"> passano solo 5 anni.</w:t>
      </w:r>
    </w:p>
    <w:p w:rsidR="008C420C" w:rsidRDefault="008C420C" w:rsidP="003D620D">
      <w:pPr>
        <w:rPr>
          <w:sz w:val="28"/>
        </w:rPr>
      </w:pPr>
      <w:r>
        <w:rPr>
          <w:sz w:val="28"/>
        </w:rPr>
        <w:t xml:space="preserve">La tradizione ci presenta una transizione temporale di un secolo da una “repubblica patrizia” a una “repubblica patrizio-plebea”. Ma la stessa tradizione si muove sullo sfondo di una struttura centuriata e tributa già a partire dal fine </w:t>
      </w:r>
      <w:proofErr w:type="spellStart"/>
      <w:r>
        <w:rPr>
          <w:sz w:val="28"/>
        </w:rPr>
        <w:t>VI</w:t>
      </w:r>
      <w:proofErr w:type="spellEnd"/>
      <w:r>
        <w:rPr>
          <w:sz w:val="28"/>
        </w:rPr>
        <w:t xml:space="preserve"> secolo</w:t>
      </w:r>
      <w:r w:rsidR="00235896">
        <w:rPr>
          <w:sz w:val="28"/>
        </w:rPr>
        <w:t xml:space="preserve">. Il </w:t>
      </w:r>
      <w:proofErr w:type="spellStart"/>
      <w:r w:rsidR="00235896">
        <w:rPr>
          <w:sz w:val="28"/>
        </w:rPr>
        <w:t>comitatus</w:t>
      </w:r>
      <w:proofErr w:type="spellEnd"/>
      <w:r w:rsidR="00235896">
        <w:rPr>
          <w:sz w:val="28"/>
        </w:rPr>
        <w:t xml:space="preserve"> </w:t>
      </w:r>
      <w:proofErr w:type="spellStart"/>
      <w:r w:rsidR="00235896">
        <w:rPr>
          <w:sz w:val="28"/>
        </w:rPr>
        <w:t>maximus</w:t>
      </w:r>
      <w:proofErr w:type="spellEnd"/>
      <w:r w:rsidR="00235896">
        <w:rPr>
          <w:sz w:val="28"/>
        </w:rPr>
        <w:t xml:space="preserve"> ossia il sistema centuriato era fortemente legato a dinamiche politico-militari, in cui il criterio fondamentale è l’ampliamento territoriale e la distribuzione di terre.</w:t>
      </w:r>
    </w:p>
    <w:p w:rsidR="00235896" w:rsidRDefault="00235896" w:rsidP="003D620D">
      <w:pPr>
        <w:rPr>
          <w:sz w:val="28"/>
        </w:rPr>
      </w:pPr>
      <w:r>
        <w:rPr>
          <w:sz w:val="28"/>
        </w:rPr>
        <w:lastRenderedPageBreak/>
        <w:t>Le cause del conflitto degli ordini sono di natura giuridica o meglio legato ad un incremento o adeguamento dei diritti, non per come si potrebbe pensare a una mancanza di diritto. È un “di più”. I problemi principali erano:</w:t>
      </w:r>
    </w:p>
    <w:p w:rsidR="00235896" w:rsidRDefault="00235896" w:rsidP="00235896">
      <w:pPr>
        <w:pStyle w:val="Paragrafoelenco"/>
        <w:numPr>
          <w:ilvl w:val="0"/>
          <w:numId w:val="7"/>
        </w:numPr>
        <w:rPr>
          <w:sz w:val="28"/>
        </w:rPr>
      </w:pPr>
      <w:proofErr w:type="spellStart"/>
      <w:r>
        <w:rPr>
          <w:sz w:val="28"/>
        </w:rPr>
        <w:t>Possessio</w:t>
      </w:r>
      <w:proofErr w:type="spellEnd"/>
      <w:r>
        <w:rPr>
          <w:sz w:val="28"/>
        </w:rPr>
        <w:t xml:space="preserve"> dell’</w:t>
      </w:r>
      <w:proofErr w:type="spellStart"/>
      <w:r>
        <w:rPr>
          <w:sz w:val="28"/>
        </w:rPr>
        <w:t>ager</w:t>
      </w:r>
      <w:proofErr w:type="spellEnd"/>
      <w:r>
        <w:rPr>
          <w:sz w:val="28"/>
        </w:rPr>
        <w:t xml:space="preserve"> </w:t>
      </w:r>
      <w:proofErr w:type="spellStart"/>
      <w:r>
        <w:rPr>
          <w:sz w:val="28"/>
        </w:rPr>
        <w:t>pubblicus</w:t>
      </w:r>
      <w:proofErr w:type="spellEnd"/>
      <w:r>
        <w:rPr>
          <w:sz w:val="28"/>
        </w:rPr>
        <w:t xml:space="preserve"> </w:t>
      </w:r>
      <w:proofErr w:type="spellStart"/>
      <w:r>
        <w:rPr>
          <w:sz w:val="28"/>
        </w:rPr>
        <w:t>danparte</w:t>
      </w:r>
      <w:proofErr w:type="spellEnd"/>
      <w:r>
        <w:rPr>
          <w:sz w:val="28"/>
        </w:rPr>
        <w:t xml:space="preserve"> della plebe</w:t>
      </w:r>
    </w:p>
    <w:p w:rsidR="00235896" w:rsidRDefault="00235896" w:rsidP="00235896">
      <w:pPr>
        <w:pStyle w:val="Paragrafoelenco"/>
        <w:numPr>
          <w:ilvl w:val="0"/>
          <w:numId w:val="7"/>
        </w:numPr>
        <w:rPr>
          <w:sz w:val="28"/>
        </w:rPr>
      </w:pPr>
      <w:r>
        <w:rPr>
          <w:sz w:val="28"/>
        </w:rPr>
        <w:t>Indebitamento protratto a causa di frequenti guerre</w:t>
      </w:r>
      <w:r w:rsidR="00F51559">
        <w:rPr>
          <w:sz w:val="28"/>
        </w:rPr>
        <w:t xml:space="preserve"> e motivo principale di tensioni sociali</w:t>
      </w:r>
    </w:p>
    <w:p w:rsidR="00F51559" w:rsidRDefault="00F51559" w:rsidP="00F51559">
      <w:pPr>
        <w:rPr>
          <w:sz w:val="28"/>
        </w:rPr>
      </w:pPr>
      <w:r>
        <w:rPr>
          <w:sz w:val="28"/>
        </w:rPr>
        <w:t xml:space="preserve">L’elemento positivo, in quanto si pone, è l’ampliamento della partecipazione politica istituzionale con l’adozione del sistema centuriato (e non curiato) e tributo. La conquista militare è il discrimine fondamentale per il passaggio dal sistema curiato a quello </w:t>
      </w:r>
      <w:proofErr w:type="spellStart"/>
      <w:r>
        <w:rPr>
          <w:sz w:val="28"/>
        </w:rPr>
        <w:t>centuriato-tributo</w:t>
      </w:r>
      <w:proofErr w:type="spellEnd"/>
      <w:r>
        <w:rPr>
          <w:sz w:val="28"/>
        </w:rPr>
        <w:t>. La congiunzione dell’elemento militare e politico è legato alla distribuzione delle terre e allo statuto dell’</w:t>
      </w:r>
      <w:proofErr w:type="spellStart"/>
      <w:r>
        <w:rPr>
          <w:sz w:val="28"/>
        </w:rPr>
        <w:t>ager</w:t>
      </w:r>
      <w:proofErr w:type="spellEnd"/>
      <w:r>
        <w:rPr>
          <w:sz w:val="28"/>
        </w:rPr>
        <w:t xml:space="preserve"> </w:t>
      </w:r>
      <w:proofErr w:type="spellStart"/>
      <w:r>
        <w:rPr>
          <w:sz w:val="28"/>
        </w:rPr>
        <w:t>pubblicus</w:t>
      </w:r>
      <w:proofErr w:type="spellEnd"/>
      <w:r>
        <w:rPr>
          <w:sz w:val="28"/>
        </w:rPr>
        <w:t xml:space="preserve"> verso il passaggio da condizioni minori a condizioni maggiori.</w:t>
      </w:r>
    </w:p>
    <w:p w:rsidR="0056540A" w:rsidRDefault="00F51559" w:rsidP="00F51559">
      <w:pPr>
        <w:rPr>
          <w:b/>
          <w:sz w:val="28"/>
          <w:u w:val="single"/>
        </w:rPr>
      </w:pPr>
      <w:r>
        <w:rPr>
          <w:b/>
          <w:sz w:val="28"/>
          <w:u w:val="single"/>
        </w:rPr>
        <w:t>La base dell’istituzione della tribù territoriale è l’estensione della proprietà distribuita, tutto incluso nel contesto militare di Roma.</w:t>
      </w:r>
      <w:r w:rsidR="0056540A">
        <w:rPr>
          <w:b/>
          <w:sz w:val="28"/>
          <w:u w:val="single"/>
        </w:rPr>
        <w:t xml:space="preserve"> L’organizzazione centuriata è non solo di base politica ma di base militare </w:t>
      </w:r>
      <w:proofErr w:type="spellStart"/>
      <w:r w:rsidR="0056540A">
        <w:rPr>
          <w:b/>
          <w:sz w:val="28"/>
          <w:u w:val="single"/>
        </w:rPr>
        <w:t>oplitica</w:t>
      </w:r>
      <w:proofErr w:type="spellEnd"/>
      <w:r w:rsidR="0056540A">
        <w:rPr>
          <w:b/>
          <w:sz w:val="28"/>
          <w:u w:val="single"/>
        </w:rPr>
        <w:t>.</w:t>
      </w:r>
    </w:p>
    <w:p w:rsidR="008A4DF9" w:rsidRDefault="008A4DF9" w:rsidP="00F51559">
      <w:pPr>
        <w:rPr>
          <w:b/>
          <w:sz w:val="28"/>
          <w:u w:val="single"/>
        </w:rPr>
      </w:pPr>
      <w:r>
        <w:rPr>
          <w:noProof/>
        </w:rPr>
        <w:drawing>
          <wp:inline distT="0" distB="0" distL="0" distR="0">
            <wp:extent cx="3331845" cy="3323590"/>
            <wp:effectExtent l="19050" t="0" r="1905" b="0"/>
            <wp:docPr id="5" name="Immagine 25" descr="http://romaeredidiunimpero.altervista.org/wp-content/uploads/2015/11/ro_centuria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romaeredidiunimpero.altervista.org/wp-content/uploads/2015/11/ro_centuriato.jpg"/>
                    <pic:cNvPicPr>
                      <a:picLocks noChangeAspect="1" noChangeArrowheads="1"/>
                    </pic:cNvPicPr>
                  </pic:nvPicPr>
                  <pic:blipFill>
                    <a:blip r:embed="rId14"/>
                    <a:srcRect/>
                    <a:stretch>
                      <a:fillRect/>
                    </a:stretch>
                  </pic:blipFill>
                  <pic:spPr bwMode="auto">
                    <a:xfrm>
                      <a:off x="0" y="0"/>
                      <a:ext cx="3331845" cy="3323590"/>
                    </a:xfrm>
                    <a:prstGeom prst="rect">
                      <a:avLst/>
                    </a:prstGeom>
                    <a:noFill/>
                    <a:ln w="9525">
                      <a:noFill/>
                      <a:miter lim="800000"/>
                      <a:headEnd/>
                      <a:tailEnd/>
                    </a:ln>
                  </pic:spPr>
                </pic:pic>
              </a:graphicData>
            </a:graphic>
          </wp:inline>
        </w:drawing>
      </w:r>
    </w:p>
    <w:p w:rsidR="008A4DF9" w:rsidRDefault="008A4DF9" w:rsidP="00F51559">
      <w:pPr>
        <w:rPr>
          <w:b/>
          <w:sz w:val="28"/>
          <w:u w:val="single"/>
        </w:rPr>
      </w:pPr>
      <w:r>
        <w:rPr>
          <w:b/>
          <w:sz w:val="28"/>
          <w:u w:val="single"/>
        </w:rPr>
        <w:t>L’</w:t>
      </w:r>
      <w:proofErr w:type="spellStart"/>
      <w:r>
        <w:rPr>
          <w:b/>
          <w:sz w:val="28"/>
          <w:u w:val="single"/>
        </w:rPr>
        <w:t>oplitismo</w:t>
      </w:r>
      <w:proofErr w:type="spellEnd"/>
      <w:r>
        <w:rPr>
          <w:b/>
          <w:sz w:val="28"/>
          <w:u w:val="single"/>
        </w:rPr>
        <w:t>, le conquiste militari e la distribuzione di terra sono le premesse del conflitto degli ordini. C’è palese correlazione fra organizzazione territoriale, sistema militare e struttura centuriata.</w:t>
      </w:r>
    </w:p>
    <w:p w:rsidR="008A4DF9" w:rsidRPr="008A4DF9" w:rsidRDefault="008A4DF9" w:rsidP="00F51559">
      <w:pPr>
        <w:rPr>
          <w:sz w:val="28"/>
        </w:rPr>
      </w:pPr>
      <w:r>
        <w:rPr>
          <w:b/>
          <w:sz w:val="28"/>
          <w:u w:val="single"/>
        </w:rPr>
        <w:lastRenderedPageBreak/>
        <w:t xml:space="preserve">La rivoluzione </w:t>
      </w:r>
      <w:proofErr w:type="spellStart"/>
      <w:r>
        <w:rPr>
          <w:b/>
          <w:sz w:val="28"/>
          <w:u w:val="single"/>
        </w:rPr>
        <w:t>censitaria</w:t>
      </w:r>
      <w:proofErr w:type="spellEnd"/>
      <w:r>
        <w:rPr>
          <w:b/>
          <w:sz w:val="28"/>
          <w:u w:val="single"/>
        </w:rPr>
        <w:t xml:space="preserve"> o timocratica voluta da </w:t>
      </w:r>
      <w:proofErr w:type="spellStart"/>
      <w:r>
        <w:rPr>
          <w:b/>
          <w:sz w:val="28"/>
          <w:u w:val="single"/>
        </w:rPr>
        <w:t>Servio</w:t>
      </w:r>
      <w:proofErr w:type="spellEnd"/>
      <w:r>
        <w:rPr>
          <w:b/>
          <w:sz w:val="28"/>
          <w:u w:val="single"/>
        </w:rPr>
        <w:t xml:space="preserve"> Tullio riguardo all’esercito e poi passata a definire la struttura civile è evidenziata anche dal cauto Livio</w:t>
      </w:r>
      <w:r w:rsidR="006F0C42">
        <w:rPr>
          <w:b/>
          <w:sz w:val="28"/>
          <w:u w:val="single"/>
        </w:rPr>
        <w:t>. Livio stesso considera il legame fiscale e il sistema centuriato fondato sulla residenza delle tribù come precipuo.</w:t>
      </w:r>
    </w:p>
    <w:p w:rsidR="0056540A" w:rsidRDefault="0056540A" w:rsidP="00F51559">
      <w:pPr>
        <w:rPr>
          <w:b/>
          <w:sz w:val="28"/>
          <w:u w:val="single"/>
        </w:rPr>
      </w:pPr>
      <w:r>
        <w:rPr>
          <w:noProof/>
        </w:rPr>
        <w:drawing>
          <wp:inline distT="0" distB="0" distL="0" distR="0">
            <wp:extent cx="6120130" cy="2582726"/>
            <wp:effectExtent l="19050" t="0" r="0" b="0"/>
            <wp:docPr id="22" name="Immagine 22" descr="http://www.fazzinimercantini.it/fazzini/storia_roma/politico-militare/stori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fazzinimercantini.it/fazzini/storia_roma/politico-militare/storia2.jpg"/>
                    <pic:cNvPicPr>
                      <a:picLocks noChangeAspect="1" noChangeArrowheads="1"/>
                    </pic:cNvPicPr>
                  </pic:nvPicPr>
                  <pic:blipFill>
                    <a:blip r:embed="rId15"/>
                    <a:srcRect/>
                    <a:stretch>
                      <a:fillRect/>
                    </a:stretch>
                  </pic:blipFill>
                  <pic:spPr bwMode="auto">
                    <a:xfrm>
                      <a:off x="0" y="0"/>
                      <a:ext cx="6120130" cy="2582726"/>
                    </a:xfrm>
                    <a:prstGeom prst="rect">
                      <a:avLst/>
                    </a:prstGeom>
                    <a:noFill/>
                    <a:ln w="9525">
                      <a:noFill/>
                      <a:miter lim="800000"/>
                      <a:headEnd/>
                      <a:tailEnd/>
                    </a:ln>
                  </pic:spPr>
                </pic:pic>
              </a:graphicData>
            </a:graphic>
          </wp:inline>
        </w:drawing>
      </w:r>
    </w:p>
    <w:p w:rsidR="008A4DF9" w:rsidRDefault="008A4DF9" w:rsidP="00F51559">
      <w:pPr>
        <w:rPr>
          <w:b/>
          <w:sz w:val="28"/>
          <w:u w:val="single"/>
        </w:rPr>
      </w:pPr>
      <w:r>
        <w:rPr>
          <w:noProof/>
        </w:rPr>
        <w:drawing>
          <wp:inline distT="0" distB="0" distL="0" distR="0">
            <wp:extent cx="6120130" cy="4731289"/>
            <wp:effectExtent l="19050" t="0" r="0" b="0"/>
            <wp:docPr id="28" name="Immagine 28" descr="http://www.oscartext.com/LeMagistratureDellaRepubblicaRom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oscartext.com/LeMagistratureDellaRepubblicaRomana.jpg"/>
                    <pic:cNvPicPr>
                      <a:picLocks noChangeAspect="1" noChangeArrowheads="1"/>
                    </pic:cNvPicPr>
                  </pic:nvPicPr>
                  <pic:blipFill>
                    <a:blip r:embed="rId16" cstate="print"/>
                    <a:srcRect/>
                    <a:stretch>
                      <a:fillRect/>
                    </a:stretch>
                  </pic:blipFill>
                  <pic:spPr bwMode="auto">
                    <a:xfrm>
                      <a:off x="0" y="0"/>
                      <a:ext cx="6120130" cy="4731289"/>
                    </a:xfrm>
                    <a:prstGeom prst="rect">
                      <a:avLst/>
                    </a:prstGeom>
                    <a:noFill/>
                    <a:ln w="9525">
                      <a:noFill/>
                      <a:miter lim="800000"/>
                      <a:headEnd/>
                      <a:tailEnd/>
                    </a:ln>
                  </pic:spPr>
                </pic:pic>
              </a:graphicData>
            </a:graphic>
          </wp:inline>
        </w:drawing>
      </w:r>
    </w:p>
    <w:p w:rsidR="006F0C42" w:rsidRDefault="006F0C42" w:rsidP="00F51559">
      <w:pPr>
        <w:rPr>
          <w:b/>
          <w:sz w:val="28"/>
          <w:u w:val="single"/>
        </w:rPr>
      </w:pPr>
      <w:r>
        <w:rPr>
          <w:b/>
          <w:sz w:val="28"/>
          <w:u w:val="single"/>
        </w:rPr>
        <w:lastRenderedPageBreak/>
        <w:t>Ora la domanda principale: la “repubblica patrizia” coincide con i comizi centuriati? Oppure i comizi centuriati coincidono anche come non patrizi?</w:t>
      </w:r>
    </w:p>
    <w:p w:rsidR="006F0C42" w:rsidRDefault="006F0C42" w:rsidP="00F51559">
      <w:pPr>
        <w:rPr>
          <w:sz w:val="28"/>
        </w:rPr>
      </w:pPr>
      <w:r>
        <w:rPr>
          <w:sz w:val="28"/>
        </w:rPr>
        <w:t>La società greca e romana si differenziano fortemente.</w:t>
      </w:r>
    </w:p>
    <w:p w:rsidR="006F0C42" w:rsidRDefault="006F0C42" w:rsidP="00F51559">
      <w:pPr>
        <w:rPr>
          <w:sz w:val="28"/>
        </w:rPr>
      </w:pPr>
      <w:r>
        <w:rPr>
          <w:sz w:val="28"/>
        </w:rPr>
        <w:t xml:space="preserve">Il mondo greco è basato su una società </w:t>
      </w:r>
      <w:proofErr w:type="spellStart"/>
      <w:r>
        <w:rPr>
          <w:sz w:val="28"/>
        </w:rPr>
        <w:t>oplitica</w:t>
      </w:r>
      <w:proofErr w:type="spellEnd"/>
      <w:r>
        <w:rPr>
          <w:sz w:val="28"/>
        </w:rPr>
        <w:t>. L’elemento militare e sociale coincide con l’aristocrazia “allargata”. L’aristocrazia è l’elemento cardine e di guida della società. L’aristocrazia greca è posta al vertice del potere. Quindi l’</w:t>
      </w:r>
      <w:proofErr w:type="spellStart"/>
      <w:r>
        <w:rPr>
          <w:sz w:val="28"/>
        </w:rPr>
        <w:t>oplitismo</w:t>
      </w:r>
      <w:proofErr w:type="spellEnd"/>
      <w:r>
        <w:rPr>
          <w:sz w:val="28"/>
        </w:rPr>
        <w:t xml:space="preserve"> apre spazi alle </w:t>
      </w:r>
      <w:proofErr w:type="spellStart"/>
      <w:r>
        <w:rPr>
          <w:sz w:val="28"/>
        </w:rPr>
        <w:t>elites</w:t>
      </w:r>
      <w:proofErr w:type="spellEnd"/>
      <w:r>
        <w:rPr>
          <w:sz w:val="28"/>
        </w:rPr>
        <w:t xml:space="preserve"> della società.</w:t>
      </w:r>
    </w:p>
    <w:p w:rsidR="006F0C42" w:rsidRDefault="006F0C42" w:rsidP="00F51559">
      <w:pPr>
        <w:rPr>
          <w:sz w:val="28"/>
        </w:rPr>
      </w:pPr>
      <w:r>
        <w:rPr>
          <w:noProof/>
        </w:rPr>
        <w:drawing>
          <wp:inline distT="0" distB="0" distL="0" distR="0">
            <wp:extent cx="1488903" cy="2560320"/>
            <wp:effectExtent l="19050" t="0" r="0" b="0"/>
            <wp:docPr id="31" name="Immagine 31" descr="https://upload.wikimedia.org/wikipedia/commons/thumb/0/08/Oplita.jpg/220px-Opl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0/08/Oplita.jpg/220px-Oplita.jpg"/>
                    <pic:cNvPicPr>
                      <a:picLocks noChangeAspect="1" noChangeArrowheads="1"/>
                    </pic:cNvPicPr>
                  </pic:nvPicPr>
                  <pic:blipFill>
                    <a:blip r:embed="rId17"/>
                    <a:srcRect/>
                    <a:stretch>
                      <a:fillRect/>
                    </a:stretch>
                  </pic:blipFill>
                  <pic:spPr bwMode="auto">
                    <a:xfrm>
                      <a:off x="0" y="0"/>
                      <a:ext cx="1492509" cy="2566522"/>
                    </a:xfrm>
                    <a:prstGeom prst="rect">
                      <a:avLst/>
                    </a:prstGeom>
                    <a:noFill/>
                    <a:ln w="9525">
                      <a:noFill/>
                      <a:miter lim="800000"/>
                      <a:headEnd/>
                      <a:tailEnd/>
                    </a:ln>
                  </pic:spPr>
                </pic:pic>
              </a:graphicData>
            </a:graphic>
          </wp:inline>
        </w:drawing>
      </w:r>
      <w:r>
        <w:rPr>
          <w:noProof/>
        </w:rPr>
        <w:drawing>
          <wp:inline distT="0" distB="0" distL="0" distR="0">
            <wp:extent cx="4221632" cy="2560320"/>
            <wp:effectExtent l="19050" t="0" r="7468" b="0"/>
            <wp:docPr id="34" name="Immagine 34" descr="http://4.bp.blogspot.com/-QzGBEy-Z_08/VH4ABagedbI/AAAAAAAAEE4/RGt5KRk0hVY/s1600/L%27uomo%2Bgreco%2B-%2Bopli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4.bp.blogspot.com/-QzGBEy-Z_08/VH4ABagedbI/AAAAAAAAEE4/RGt5KRk0hVY/s1600/L%27uomo%2Bgreco%2B-%2Bopliti.jpg"/>
                    <pic:cNvPicPr>
                      <a:picLocks noChangeAspect="1" noChangeArrowheads="1"/>
                    </pic:cNvPicPr>
                  </pic:nvPicPr>
                  <pic:blipFill>
                    <a:blip r:embed="rId18"/>
                    <a:srcRect/>
                    <a:stretch>
                      <a:fillRect/>
                    </a:stretch>
                  </pic:blipFill>
                  <pic:spPr bwMode="auto">
                    <a:xfrm>
                      <a:off x="0" y="0"/>
                      <a:ext cx="4221465" cy="2560219"/>
                    </a:xfrm>
                    <a:prstGeom prst="rect">
                      <a:avLst/>
                    </a:prstGeom>
                    <a:noFill/>
                    <a:ln w="9525">
                      <a:noFill/>
                      <a:miter lim="800000"/>
                      <a:headEnd/>
                      <a:tailEnd/>
                    </a:ln>
                  </pic:spPr>
                </pic:pic>
              </a:graphicData>
            </a:graphic>
          </wp:inline>
        </w:drawing>
      </w:r>
    </w:p>
    <w:p w:rsidR="006F0C42" w:rsidRDefault="006F0C42" w:rsidP="00F51559">
      <w:pPr>
        <w:rPr>
          <w:sz w:val="28"/>
        </w:rPr>
      </w:pPr>
      <w:r>
        <w:rPr>
          <w:sz w:val="28"/>
        </w:rPr>
        <w:t>È possibilissimo un concerto patrizio-plebeo nei ruoli nevralgici del comando comunitario e militare</w:t>
      </w:r>
      <w:r w:rsidR="000016C3">
        <w:rPr>
          <w:sz w:val="28"/>
        </w:rPr>
        <w:t xml:space="preserve">, sia nell’epoca monarchica sia nell’epoca repubblicana (anche se i plebei non conseguono il vertice del potere). Pertanto la società </w:t>
      </w:r>
      <w:proofErr w:type="spellStart"/>
      <w:r w:rsidR="000016C3">
        <w:rPr>
          <w:sz w:val="28"/>
        </w:rPr>
        <w:t>patrizio-altoplebea</w:t>
      </w:r>
      <w:proofErr w:type="spellEnd"/>
      <w:r w:rsidR="000016C3">
        <w:rPr>
          <w:sz w:val="28"/>
        </w:rPr>
        <w:t xml:space="preserve"> d’epoca monarchica è proseguita in quella repubblicana. È in questo contesto che le esigenze della plebe si diversificano e si moltiplicano ma è soprattutto l’elemento bellico ad essere la premessa, il fine e la conseguenza ultima riguardo ad agitazioni pubbliche (ricordiamo la secessione sul Monte Sacro, dove la guerra era divenuta addirittura anche una tattica di conservazione del potere da parte del senato).</w:t>
      </w:r>
    </w:p>
    <w:p w:rsidR="000016C3" w:rsidRDefault="000016C3" w:rsidP="00F51559">
      <w:pPr>
        <w:rPr>
          <w:sz w:val="28"/>
        </w:rPr>
      </w:pPr>
      <w:r>
        <w:rPr>
          <w:noProof/>
        </w:rPr>
        <w:drawing>
          <wp:inline distT="0" distB="0" distL="0" distR="0">
            <wp:extent cx="3742379" cy="1828800"/>
            <wp:effectExtent l="19050" t="0" r="0" b="0"/>
            <wp:docPr id="37" name="Immagine 37" descr="https://upload.wikimedia.org/wikipedia/commons/thumb/3/33/Hoplites.jpg/700px-Hopli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thumb/3/33/Hoplites.jpg/700px-Hoplites.jpg"/>
                    <pic:cNvPicPr>
                      <a:picLocks noChangeAspect="1" noChangeArrowheads="1"/>
                    </pic:cNvPicPr>
                  </pic:nvPicPr>
                  <pic:blipFill>
                    <a:blip r:embed="rId19"/>
                    <a:srcRect/>
                    <a:stretch>
                      <a:fillRect/>
                    </a:stretch>
                  </pic:blipFill>
                  <pic:spPr bwMode="auto">
                    <a:xfrm>
                      <a:off x="0" y="0"/>
                      <a:ext cx="3751850" cy="1833428"/>
                    </a:xfrm>
                    <a:prstGeom prst="rect">
                      <a:avLst/>
                    </a:prstGeom>
                    <a:noFill/>
                    <a:ln w="9525">
                      <a:noFill/>
                      <a:miter lim="800000"/>
                      <a:headEnd/>
                      <a:tailEnd/>
                    </a:ln>
                  </pic:spPr>
                </pic:pic>
              </a:graphicData>
            </a:graphic>
          </wp:inline>
        </w:drawing>
      </w:r>
      <w:r>
        <w:rPr>
          <w:noProof/>
        </w:rPr>
        <w:drawing>
          <wp:inline distT="0" distB="0" distL="0" distR="0">
            <wp:extent cx="1420136" cy="1825941"/>
            <wp:effectExtent l="19050" t="0" r="8614" b="0"/>
            <wp:docPr id="40" name="Immagine 40" descr="http://www.roccioso.it/roma/esercito/legionemonarch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roccioso.it/roma/esercito/legionemonarchica.jpg"/>
                    <pic:cNvPicPr>
                      <a:picLocks noChangeAspect="1" noChangeArrowheads="1"/>
                    </pic:cNvPicPr>
                  </pic:nvPicPr>
                  <pic:blipFill>
                    <a:blip r:embed="rId20"/>
                    <a:srcRect/>
                    <a:stretch>
                      <a:fillRect/>
                    </a:stretch>
                  </pic:blipFill>
                  <pic:spPr bwMode="auto">
                    <a:xfrm>
                      <a:off x="0" y="0"/>
                      <a:ext cx="1421797" cy="1828077"/>
                    </a:xfrm>
                    <a:prstGeom prst="rect">
                      <a:avLst/>
                    </a:prstGeom>
                    <a:noFill/>
                    <a:ln w="9525">
                      <a:noFill/>
                      <a:miter lim="800000"/>
                      <a:headEnd/>
                      <a:tailEnd/>
                    </a:ln>
                  </pic:spPr>
                </pic:pic>
              </a:graphicData>
            </a:graphic>
          </wp:inline>
        </w:drawing>
      </w:r>
    </w:p>
    <w:p w:rsidR="000016C3" w:rsidRDefault="000016C3" w:rsidP="00F51559">
      <w:pPr>
        <w:rPr>
          <w:sz w:val="28"/>
        </w:rPr>
      </w:pPr>
      <w:r>
        <w:rPr>
          <w:sz w:val="28"/>
        </w:rPr>
        <w:lastRenderedPageBreak/>
        <w:t>Ma l’elemento militare era il maggiore discrimine?</w:t>
      </w:r>
      <w:r w:rsidR="00A96A59">
        <w:rPr>
          <w:sz w:val="28"/>
        </w:rPr>
        <w:t xml:space="preserve"> Secondo </w:t>
      </w:r>
      <w:proofErr w:type="spellStart"/>
      <w:r w:rsidR="00A96A59">
        <w:rPr>
          <w:sz w:val="28"/>
        </w:rPr>
        <w:t>Musti</w:t>
      </w:r>
      <w:proofErr w:type="spellEnd"/>
      <w:r w:rsidR="00A96A59">
        <w:rPr>
          <w:sz w:val="28"/>
        </w:rPr>
        <w:t xml:space="preserve"> l’elemento principale di un ribaltamento dei diritti politici è l’elemento demografico. L’apice dello scontro sociale è dimostrato dal censimento fra il 459 e il 392, rispettivamente di 117 000 abitanti passati a 152 000 abitanti. Una crisi demografica si ebbe fra il 509 (aggiratosi fra i 130 000  e 150 000 nel 498) e il 463 (aggiratosi fra i 103 000 e i 110 000 abitanti). Il momento di declino demografico coincide al declino della contestazione politica.</w:t>
      </w:r>
    </w:p>
    <w:p w:rsidR="00A96A59" w:rsidRDefault="00A96A59" w:rsidP="00F51559">
      <w:pPr>
        <w:rPr>
          <w:sz w:val="28"/>
        </w:rPr>
      </w:pPr>
      <w:r>
        <w:rPr>
          <w:sz w:val="28"/>
        </w:rPr>
        <w:t xml:space="preserve">La società greca </w:t>
      </w:r>
      <w:proofErr w:type="spellStart"/>
      <w:r>
        <w:rPr>
          <w:sz w:val="28"/>
        </w:rPr>
        <w:t>opltica</w:t>
      </w:r>
      <w:proofErr w:type="spellEnd"/>
      <w:r>
        <w:rPr>
          <w:sz w:val="28"/>
        </w:rPr>
        <w:t xml:space="preserve"> passa da un’aristocrazia regale a un’aristocrazia repubblicana, ove la repubblica </w:t>
      </w:r>
      <w:proofErr w:type="spellStart"/>
      <w:r>
        <w:rPr>
          <w:sz w:val="28"/>
        </w:rPr>
        <w:t>aristocratico-oplitica</w:t>
      </w:r>
      <w:proofErr w:type="spellEnd"/>
      <w:r>
        <w:rPr>
          <w:sz w:val="28"/>
        </w:rPr>
        <w:t xml:space="preserve"> è una terza fase di sviluppo-</w:t>
      </w:r>
    </w:p>
    <w:p w:rsidR="00A96A59" w:rsidRDefault="00A96A59" w:rsidP="00F51559">
      <w:pPr>
        <w:rPr>
          <w:sz w:val="28"/>
        </w:rPr>
      </w:pPr>
      <w:r>
        <w:rPr>
          <w:sz w:val="28"/>
        </w:rPr>
        <w:t xml:space="preserve">Roma non compirebbe il passaggio di un’aristocrazia repubblicana ma passerebbe da un’aristocrazia regale a un’aristocrazia </w:t>
      </w:r>
      <w:proofErr w:type="spellStart"/>
      <w:r>
        <w:rPr>
          <w:sz w:val="28"/>
        </w:rPr>
        <w:t>oplitica</w:t>
      </w:r>
      <w:proofErr w:type="spellEnd"/>
      <w:r>
        <w:rPr>
          <w:sz w:val="28"/>
        </w:rPr>
        <w:t>. L’elemento precipuo della società romana è l’espansione e organizzazione militare. La guerra e la conquista hanno effetti più determinanti che in altre organizzazioni sociali.</w:t>
      </w:r>
    </w:p>
    <w:p w:rsidR="00A96A59" w:rsidRDefault="00A96A59" w:rsidP="00F51559">
      <w:pPr>
        <w:rPr>
          <w:sz w:val="28"/>
        </w:rPr>
      </w:pPr>
      <w:r>
        <w:rPr>
          <w:sz w:val="28"/>
        </w:rPr>
        <w:t xml:space="preserve">Il </w:t>
      </w:r>
      <w:proofErr w:type="spellStart"/>
      <w:r>
        <w:rPr>
          <w:sz w:val="28"/>
        </w:rPr>
        <w:t>populus</w:t>
      </w:r>
      <w:proofErr w:type="spellEnd"/>
      <w:r>
        <w:rPr>
          <w:sz w:val="28"/>
        </w:rPr>
        <w:t xml:space="preserve"> è l’antesignano di questo concetto, ovvero coincide sia con i patrizi sia con i plebei</w:t>
      </w:r>
      <w:r w:rsidR="00B0774A">
        <w:rPr>
          <w:sz w:val="28"/>
        </w:rPr>
        <w:t xml:space="preserve">. </w:t>
      </w:r>
      <w:proofErr w:type="spellStart"/>
      <w:r w:rsidR="00B0774A">
        <w:rPr>
          <w:sz w:val="28"/>
        </w:rPr>
        <w:t>Mazzarino</w:t>
      </w:r>
      <w:proofErr w:type="spellEnd"/>
      <w:r w:rsidR="00B0774A">
        <w:rPr>
          <w:sz w:val="28"/>
        </w:rPr>
        <w:t xml:space="preserve"> riconosce l’importanza della fanteria plebea all’interno dell’organizzazione </w:t>
      </w:r>
      <w:proofErr w:type="spellStart"/>
      <w:r w:rsidR="00B0774A">
        <w:rPr>
          <w:sz w:val="28"/>
        </w:rPr>
        <w:t>oplitica</w:t>
      </w:r>
      <w:proofErr w:type="spellEnd"/>
      <w:r w:rsidR="00B0774A">
        <w:rPr>
          <w:sz w:val="28"/>
        </w:rPr>
        <w:t xml:space="preserve">, ciò è evidenziato dalla presenza di un </w:t>
      </w:r>
      <w:proofErr w:type="spellStart"/>
      <w:r w:rsidR="00B0774A">
        <w:rPr>
          <w:sz w:val="28"/>
        </w:rPr>
        <w:t>magister</w:t>
      </w:r>
      <w:proofErr w:type="spellEnd"/>
      <w:r w:rsidR="00B0774A">
        <w:rPr>
          <w:sz w:val="28"/>
        </w:rPr>
        <w:t xml:space="preserve"> </w:t>
      </w:r>
      <w:proofErr w:type="spellStart"/>
      <w:r w:rsidR="00B0774A">
        <w:rPr>
          <w:sz w:val="28"/>
        </w:rPr>
        <w:t>equitum</w:t>
      </w:r>
      <w:proofErr w:type="spellEnd"/>
      <w:r w:rsidR="00B0774A">
        <w:rPr>
          <w:sz w:val="28"/>
        </w:rPr>
        <w:t xml:space="preserve"> e di un </w:t>
      </w:r>
      <w:proofErr w:type="spellStart"/>
      <w:r w:rsidR="00B0774A">
        <w:rPr>
          <w:sz w:val="28"/>
        </w:rPr>
        <w:t>magister</w:t>
      </w:r>
      <w:proofErr w:type="spellEnd"/>
      <w:r w:rsidR="00B0774A">
        <w:rPr>
          <w:sz w:val="28"/>
        </w:rPr>
        <w:t xml:space="preserve"> </w:t>
      </w:r>
      <w:proofErr w:type="spellStart"/>
      <w:r w:rsidR="00B0774A">
        <w:rPr>
          <w:sz w:val="28"/>
        </w:rPr>
        <w:t>popolum</w:t>
      </w:r>
      <w:proofErr w:type="spellEnd"/>
      <w:r w:rsidR="00B0774A">
        <w:rPr>
          <w:sz w:val="28"/>
        </w:rPr>
        <w:t>.</w:t>
      </w:r>
      <w:r w:rsidR="007A4FDF">
        <w:rPr>
          <w:sz w:val="28"/>
        </w:rPr>
        <w:t xml:space="preserve"> La formula </w:t>
      </w:r>
      <w:proofErr w:type="spellStart"/>
      <w:r w:rsidR="007A4FDF">
        <w:rPr>
          <w:sz w:val="28"/>
        </w:rPr>
        <w:t>populus</w:t>
      </w:r>
      <w:proofErr w:type="spellEnd"/>
      <w:r w:rsidR="007A4FDF">
        <w:rPr>
          <w:sz w:val="28"/>
        </w:rPr>
        <w:t xml:space="preserve"> </w:t>
      </w:r>
      <w:proofErr w:type="spellStart"/>
      <w:r w:rsidR="007A4FDF">
        <w:rPr>
          <w:sz w:val="28"/>
        </w:rPr>
        <w:t>et</w:t>
      </w:r>
      <w:proofErr w:type="spellEnd"/>
      <w:r w:rsidR="007A4FDF">
        <w:rPr>
          <w:sz w:val="28"/>
        </w:rPr>
        <w:t xml:space="preserve"> </w:t>
      </w:r>
      <w:proofErr w:type="spellStart"/>
      <w:r w:rsidR="007A4FDF">
        <w:rPr>
          <w:sz w:val="28"/>
        </w:rPr>
        <w:t>plebs</w:t>
      </w:r>
      <w:proofErr w:type="spellEnd"/>
      <w:r w:rsidR="007A4FDF">
        <w:rPr>
          <w:sz w:val="28"/>
        </w:rPr>
        <w:t xml:space="preserve"> presenterebbe la plebe al quadrato. Nel </w:t>
      </w:r>
      <w:proofErr w:type="spellStart"/>
      <w:r w:rsidR="007A4FDF">
        <w:rPr>
          <w:sz w:val="28"/>
        </w:rPr>
        <w:t>populus</w:t>
      </w:r>
      <w:proofErr w:type="spellEnd"/>
      <w:r w:rsidR="007A4FDF">
        <w:rPr>
          <w:sz w:val="28"/>
        </w:rPr>
        <w:t xml:space="preserve"> si riconosce l’interezza della società romana, invece, in </w:t>
      </w:r>
      <w:proofErr w:type="spellStart"/>
      <w:r w:rsidR="007A4FDF">
        <w:rPr>
          <w:sz w:val="28"/>
        </w:rPr>
        <w:t>plebs</w:t>
      </w:r>
      <w:proofErr w:type="spellEnd"/>
      <w:r w:rsidR="007A4FDF">
        <w:rPr>
          <w:sz w:val="28"/>
        </w:rPr>
        <w:t xml:space="preserve"> una componente distinta e ormai possedente una propria coscienza.</w:t>
      </w:r>
    </w:p>
    <w:p w:rsidR="007A4FDF" w:rsidRDefault="007A4FDF" w:rsidP="00F51559">
      <w:pPr>
        <w:rPr>
          <w:sz w:val="28"/>
        </w:rPr>
      </w:pPr>
      <w:r>
        <w:rPr>
          <w:sz w:val="28"/>
        </w:rPr>
        <w:t xml:space="preserve">L’iscrizione dei ludi </w:t>
      </w:r>
      <w:proofErr w:type="spellStart"/>
      <w:r>
        <w:rPr>
          <w:sz w:val="28"/>
        </w:rPr>
        <w:t>saeculares</w:t>
      </w:r>
      <w:proofErr w:type="spellEnd"/>
      <w:r>
        <w:rPr>
          <w:sz w:val="28"/>
        </w:rPr>
        <w:t xml:space="preserve"> di Settimio Severo nel 204 d.C. inverte l’ordine di </w:t>
      </w:r>
      <w:proofErr w:type="spellStart"/>
      <w:r>
        <w:rPr>
          <w:sz w:val="28"/>
        </w:rPr>
        <w:t>populus</w:t>
      </w:r>
      <w:proofErr w:type="spellEnd"/>
      <w:r>
        <w:rPr>
          <w:sz w:val="28"/>
        </w:rPr>
        <w:t xml:space="preserve"> </w:t>
      </w:r>
      <w:proofErr w:type="spellStart"/>
      <w:r>
        <w:rPr>
          <w:sz w:val="28"/>
        </w:rPr>
        <w:t>et</w:t>
      </w:r>
      <w:proofErr w:type="spellEnd"/>
      <w:r>
        <w:rPr>
          <w:sz w:val="28"/>
        </w:rPr>
        <w:t xml:space="preserve"> </w:t>
      </w:r>
      <w:proofErr w:type="spellStart"/>
      <w:r>
        <w:rPr>
          <w:sz w:val="28"/>
        </w:rPr>
        <w:t>plebs</w:t>
      </w:r>
      <w:proofErr w:type="spellEnd"/>
      <w:r>
        <w:rPr>
          <w:sz w:val="28"/>
        </w:rPr>
        <w:t xml:space="preserve">. Alla nascita il </w:t>
      </w:r>
      <w:proofErr w:type="spellStart"/>
      <w:r>
        <w:rPr>
          <w:sz w:val="28"/>
        </w:rPr>
        <w:t>populus</w:t>
      </w:r>
      <w:proofErr w:type="spellEnd"/>
      <w:r>
        <w:rPr>
          <w:sz w:val="28"/>
        </w:rPr>
        <w:t xml:space="preserve"> ingloba la </w:t>
      </w:r>
      <w:proofErr w:type="spellStart"/>
      <w:r>
        <w:rPr>
          <w:sz w:val="28"/>
        </w:rPr>
        <w:t>plebs</w:t>
      </w:r>
      <w:proofErr w:type="spellEnd"/>
      <w:r>
        <w:rPr>
          <w:sz w:val="28"/>
        </w:rPr>
        <w:t xml:space="preserve"> poi la </w:t>
      </w:r>
      <w:proofErr w:type="spellStart"/>
      <w:r>
        <w:rPr>
          <w:sz w:val="28"/>
        </w:rPr>
        <w:t>plebs</w:t>
      </w:r>
      <w:proofErr w:type="spellEnd"/>
      <w:r>
        <w:rPr>
          <w:sz w:val="28"/>
        </w:rPr>
        <w:t xml:space="preserve"> assume una propria coscienza sociale e organizzativa.</w:t>
      </w:r>
    </w:p>
    <w:p w:rsidR="007A4FDF" w:rsidRDefault="007A4FDF" w:rsidP="00F51559">
      <w:pPr>
        <w:rPr>
          <w:color w:val="FF0000"/>
          <w:sz w:val="28"/>
        </w:rPr>
      </w:pPr>
      <w:r>
        <w:rPr>
          <w:color w:val="FF0000"/>
          <w:sz w:val="28"/>
        </w:rPr>
        <w:t>Elementi di continuità nell’età arcaica</w:t>
      </w:r>
    </w:p>
    <w:p w:rsidR="00662522" w:rsidRDefault="00662522" w:rsidP="00F51559">
      <w:pPr>
        <w:rPr>
          <w:sz w:val="28"/>
        </w:rPr>
      </w:pPr>
      <w:r>
        <w:rPr>
          <w:sz w:val="28"/>
        </w:rPr>
        <w:t>L’elemento precipuo è la conquista militare deliberante un’organizzazione “centuriata” e un’organizzazione territoriale fondata sulle tribù di residenza. È difficile sapere quanto un plebeo potesse essere equiparato al patrizio.</w:t>
      </w:r>
    </w:p>
    <w:p w:rsidR="00662522" w:rsidRDefault="00662522" w:rsidP="00F51559">
      <w:pPr>
        <w:rPr>
          <w:sz w:val="28"/>
        </w:rPr>
      </w:pPr>
      <w:r>
        <w:rPr>
          <w:sz w:val="28"/>
        </w:rPr>
        <w:t xml:space="preserve">Momigliano ha fatto luce sul problema del </w:t>
      </w:r>
      <w:proofErr w:type="spellStart"/>
      <w:r>
        <w:rPr>
          <w:sz w:val="28"/>
        </w:rPr>
        <w:t>praetor</w:t>
      </w:r>
      <w:proofErr w:type="spellEnd"/>
      <w:r>
        <w:rPr>
          <w:sz w:val="28"/>
        </w:rPr>
        <w:t xml:space="preserve"> </w:t>
      </w:r>
      <w:proofErr w:type="spellStart"/>
      <w:r>
        <w:rPr>
          <w:sz w:val="28"/>
        </w:rPr>
        <w:t>maximus</w:t>
      </w:r>
      <w:proofErr w:type="spellEnd"/>
      <w:r>
        <w:rPr>
          <w:sz w:val="28"/>
        </w:rPr>
        <w:t xml:space="preserve">. Il </w:t>
      </w:r>
      <w:proofErr w:type="spellStart"/>
      <w:r>
        <w:rPr>
          <w:sz w:val="28"/>
        </w:rPr>
        <w:t>praetor</w:t>
      </w:r>
      <w:proofErr w:type="spellEnd"/>
      <w:r>
        <w:rPr>
          <w:sz w:val="28"/>
        </w:rPr>
        <w:t xml:space="preserve"> aveva il compito di conficcare il chiodo alle Idi di Settembre sulla parete del tempio di Giove per un computo </w:t>
      </w:r>
      <w:proofErr w:type="spellStart"/>
      <w:r>
        <w:rPr>
          <w:sz w:val="28"/>
        </w:rPr>
        <w:t>calendariale</w:t>
      </w:r>
      <w:proofErr w:type="spellEnd"/>
      <w:r>
        <w:rPr>
          <w:sz w:val="28"/>
        </w:rPr>
        <w:t>.  Questo era il compito del “</w:t>
      </w:r>
      <w:proofErr w:type="spellStart"/>
      <w:r>
        <w:rPr>
          <w:sz w:val="28"/>
        </w:rPr>
        <w:t>dictator</w:t>
      </w:r>
      <w:proofErr w:type="spellEnd"/>
      <w:r>
        <w:rPr>
          <w:sz w:val="28"/>
        </w:rPr>
        <w:t xml:space="preserve"> </w:t>
      </w:r>
      <w:proofErr w:type="spellStart"/>
      <w:r>
        <w:rPr>
          <w:sz w:val="28"/>
        </w:rPr>
        <w:t>clavi</w:t>
      </w:r>
      <w:proofErr w:type="spellEnd"/>
      <w:r>
        <w:rPr>
          <w:sz w:val="28"/>
        </w:rPr>
        <w:t xml:space="preserve"> </w:t>
      </w:r>
      <w:proofErr w:type="spellStart"/>
      <w:r>
        <w:rPr>
          <w:sz w:val="28"/>
        </w:rPr>
        <w:t>fingendi</w:t>
      </w:r>
      <w:proofErr w:type="spellEnd"/>
      <w:r>
        <w:rPr>
          <w:sz w:val="28"/>
        </w:rPr>
        <w:t xml:space="preserve"> causa” nel 363. Ma quali sono i rapporti fra il </w:t>
      </w:r>
      <w:proofErr w:type="spellStart"/>
      <w:r>
        <w:rPr>
          <w:sz w:val="28"/>
        </w:rPr>
        <w:t>praetor</w:t>
      </w:r>
      <w:proofErr w:type="spellEnd"/>
      <w:r>
        <w:rPr>
          <w:sz w:val="28"/>
        </w:rPr>
        <w:t xml:space="preserve"> </w:t>
      </w:r>
      <w:proofErr w:type="spellStart"/>
      <w:r>
        <w:rPr>
          <w:sz w:val="28"/>
        </w:rPr>
        <w:t>maximus</w:t>
      </w:r>
      <w:proofErr w:type="spellEnd"/>
      <w:r>
        <w:rPr>
          <w:sz w:val="28"/>
        </w:rPr>
        <w:t xml:space="preserve">, il console e il </w:t>
      </w:r>
      <w:proofErr w:type="spellStart"/>
      <w:r>
        <w:rPr>
          <w:sz w:val="28"/>
        </w:rPr>
        <w:t>dictator</w:t>
      </w:r>
      <w:proofErr w:type="spellEnd"/>
      <w:r>
        <w:rPr>
          <w:sz w:val="28"/>
        </w:rPr>
        <w:t>?</w:t>
      </w:r>
    </w:p>
    <w:p w:rsidR="00662522" w:rsidRDefault="00662522" w:rsidP="00F51559">
      <w:pPr>
        <w:rPr>
          <w:sz w:val="28"/>
        </w:rPr>
      </w:pPr>
      <w:r>
        <w:rPr>
          <w:sz w:val="28"/>
        </w:rPr>
        <w:lastRenderedPageBreak/>
        <w:t xml:space="preserve">Il </w:t>
      </w:r>
      <w:proofErr w:type="spellStart"/>
      <w:r>
        <w:rPr>
          <w:sz w:val="28"/>
        </w:rPr>
        <w:t>maximus</w:t>
      </w:r>
      <w:proofErr w:type="spellEnd"/>
      <w:r>
        <w:rPr>
          <w:sz w:val="28"/>
        </w:rPr>
        <w:t xml:space="preserve"> fa riferimento a una “triarchia” primigenia, dove una il </w:t>
      </w:r>
      <w:proofErr w:type="spellStart"/>
      <w:r>
        <w:rPr>
          <w:sz w:val="28"/>
        </w:rPr>
        <w:t>maximus</w:t>
      </w:r>
      <w:proofErr w:type="spellEnd"/>
      <w:r>
        <w:rPr>
          <w:sz w:val="28"/>
        </w:rPr>
        <w:t xml:space="preserve"> è un comparativo relativo fra più persone. Momigliano lo inquadra nel contesto della tradizione: al vertice politico potrebbero essere presenti o consoli o </w:t>
      </w:r>
      <w:proofErr w:type="spellStart"/>
      <w:r>
        <w:rPr>
          <w:sz w:val="28"/>
        </w:rPr>
        <w:t>dictator</w:t>
      </w:r>
      <w:proofErr w:type="spellEnd"/>
      <w:r>
        <w:rPr>
          <w:sz w:val="28"/>
        </w:rPr>
        <w:t xml:space="preserve"> o </w:t>
      </w:r>
      <w:proofErr w:type="spellStart"/>
      <w:r>
        <w:rPr>
          <w:sz w:val="28"/>
        </w:rPr>
        <w:t>interrex</w:t>
      </w:r>
      <w:proofErr w:type="spellEnd"/>
      <w:r>
        <w:rPr>
          <w:sz w:val="28"/>
        </w:rPr>
        <w:t xml:space="preserve">. Chi era in carica il 13 settembre era da considerare il </w:t>
      </w:r>
      <w:proofErr w:type="spellStart"/>
      <w:r>
        <w:rPr>
          <w:sz w:val="28"/>
        </w:rPr>
        <w:t>praetor</w:t>
      </w:r>
      <w:proofErr w:type="spellEnd"/>
      <w:r>
        <w:rPr>
          <w:sz w:val="28"/>
        </w:rPr>
        <w:t xml:space="preserve"> </w:t>
      </w:r>
      <w:proofErr w:type="spellStart"/>
      <w:r>
        <w:rPr>
          <w:sz w:val="28"/>
        </w:rPr>
        <w:t>maximus</w:t>
      </w:r>
      <w:proofErr w:type="spellEnd"/>
      <w:r>
        <w:rPr>
          <w:sz w:val="28"/>
        </w:rPr>
        <w:t xml:space="preserve">. I consoli sarebbero entrambi </w:t>
      </w:r>
      <w:proofErr w:type="spellStart"/>
      <w:r>
        <w:rPr>
          <w:sz w:val="28"/>
        </w:rPr>
        <w:t>praetores</w:t>
      </w:r>
      <w:proofErr w:type="spellEnd"/>
      <w:r>
        <w:rPr>
          <w:sz w:val="28"/>
        </w:rPr>
        <w:t xml:space="preserve"> </w:t>
      </w:r>
      <w:proofErr w:type="spellStart"/>
      <w:r>
        <w:rPr>
          <w:sz w:val="28"/>
        </w:rPr>
        <w:t>maximi</w:t>
      </w:r>
      <w:proofErr w:type="spellEnd"/>
      <w:r>
        <w:rPr>
          <w:sz w:val="28"/>
        </w:rPr>
        <w:t xml:space="preserve">, ove quello che era in carica il 13 di Settembre era il </w:t>
      </w:r>
      <w:proofErr w:type="spellStart"/>
      <w:r>
        <w:rPr>
          <w:sz w:val="28"/>
        </w:rPr>
        <w:t>praetor</w:t>
      </w:r>
      <w:proofErr w:type="spellEnd"/>
      <w:r>
        <w:rPr>
          <w:sz w:val="28"/>
        </w:rPr>
        <w:t xml:space="preserve"> </w:t>
      </w:r>
      <w:proofErr w:type="spellStart"/>
      <w:r>
        <w:rPr>
          <w:sz w:val="28"/>
        </w:rPr>
        <w:t>maximus</w:t>
      </w:r>
      <w:proofErr w:type="spellEnd"/>
      <w:r w:rsidR="009E7DE6">
        <w:rPr>
          <w:sz w:val="28"/>
        </w:rPr>
        <w:t>.</w:t>
      </w:r>
    </w:p>
    <w:p w:rsidR="009E7DE6" w:rsidRDefault="009E7DE6" w:rsidP="00F51559">
      <w:pPr>
        <w:rPr>
          <w:sz w:val="28"/>
        </w:rPr>
      </w:pPr>
      <w:r>
        <w:rPr>
          <w:sz w:val="28"/>
        </w:rPr>
        <w:t xml:space="preserve">Il </w:t>
      </w:r>
      <w:proofErr w:type="spellStart"/>
      <w:r>
        <w:rPr>
          <w:sz w:val="28"/>
        </w:rPr>
        <w:t>praetor</w:t>
      </w:r>
      <w:proofErr w:type="spellEnd"/>
      <w:r>
        <w:rPr>
          <w:sz w:val="28"/>
        </w:rPr>
        <w:t xml:space="preserve"> </w:t>
      </w:r>
      <w:proofErr w:type="spellStart"/>
      <w:r>
        <w:rPr>
          <w:sz w:val="28"/>
        </w:rPr>
        <w:t>maximus</w:t>
      </w:r>
      <w:proofErr w:type="spellEnd"/>
      <w:r>
        <w:rPr>
          <w:sz w:val="28"/>
        </w:rPr>
        <w:t xml:space="preserve"> è usato strumentalmente da chi vede una fase intermedia fra una repubblica dominata da un solo magistrato a una collegialità:</w:t>
      </w:r>
    </w:p>
    <w:p w:rsidR="009E7DE6" w:rsidRDefault="009E7DE6" w:rsidP="009E7DE6">
      <w:pPr>
        <w:pStyle w:val="Paragrafoelenco"/>
        <w:numPr>
          <w:ilvl w:val="0"/>
          <w:numId w:val="8"/>
        </w:numPr>
        <w:rPr>
          <w:sz w:val="28"/>
        </w:rPr>
      </w:pPr>
      <w:r>
        <w:rPr>
          <w:sz w:val="28"/>
        </w:rPr>
        <w:t xml:space="preserve">Sarebbe un appannaggio del </w:t>
      </w:r>
      <w:proofErr w:type="spellStart"/>
      <w:r>
        <w:rPr>
          <w:sz w:val="28"/>
        </w:rPr>
        <w:t>dictator</w:t>
      </w:r>
      <w:proofErr w:type="spellEnd"/>
    </w:p>
    <w:p w:rsidR="009E7DE6" w:rsidRDefault="009E7DE6" w:rsidP="009E7DE6">
      <w:pPr>
        <w:pStyle w:val="Paragrafoelenco"/>
        <w:numPr>
          <w:ilvl w:val="0"/>
          <w:numId w:val="8"/>
        </w:numPr>
        <w:rPr>
          <w:sz w:val="28"/>
        </w:rPr>
      </w:pPr>
      <w:r>
        <w:rPr>
          <w:sz w:val="28"/>
        </w:rPr>
        <w:t>Sarebbe una magistratura di funzione militare, la più alta carica</w:t>
      </w:r>
    </w:p>
    <w:p w:rsidR="009E7DE6" w:rsidRDefault="009E7DE6" w:rsidP="009E7DE6">
      <w:pPr>
        <w:rPr>
          <w:sz w:val="28"/>
        </w:rPr>
      </w:pPr>
      <w:r>
        <w:rPr>
          <w:sz w:val="28"/>
        </w:rPr>
        <w:t>La “repubblica patrizia-plebea” potrebbe avere diverse conformazioni al vertice magistratuale ove la rappresentanza plebea al vertice è legata ai meccanismi dei comizi centuriati e tributa.</w:t>
      </w:r>
    </w:p>
    <w:p w:rsidR="009E7DE6" w:rsidRDefault="009E7DE6" w:rsidP="009E7DE6">
      <w:pPr>
        <w:rPr>
          <w:sz w:val="28"/>
        </w:rPr>
      </w:pPr>
      <w:r>
        <w:rPr>
          <w:sz w:val="28"/>
        </w:rPr>
        <w:t>La tradizione presenta nei primi anni della repubblica una “serrata patrizia”, un ritorno molto conservativo del patriziato dopo l’iniziale apertura sotto i re etruschi. Mentre il quadro di una “repubblica patrizia-plebea” è più evolutivo. La plebe avrebbe avuto scarso accesso alle magistrature ma una solida presenza nell’apparato militare. Il fattore militare e le conquiste ampliano le possibilità di ascesa sociale, di arricchimento e di presa di coscienza da parte della plebe. È dalla conquista militare che i cittadini acquisiscono maggiore struttura cittadina</w:t>
      </w:r>
    </w:p>
    <w:p w:rsidR="00B93D45" w:rsidRDefault="00B93D45" w:rsidP="009E7DE6">
      <w:pPr>
        <w:rPr>
          <w:sz w:val="28"/>
        </w:rPr>
      </w:pPr>
      <w:r>
        <w:rPr>
          <w:sz w:val="28"/>
        </w:rPr>
        <w:t xml:space="preserve">L’esclusivismo della serrata patrizia e del potere politico esercitato è totalmente legato alla comunità curiata. Quindi l’elemento determinante per la comprensione del conflitto degli ordini è la continuità dello sviluppo storico (politico, sociale ed economico) della riforma serviana fino ai primi anni della repubblica, cioè un’organizzazione </w:t>
      </w:r>
      <w:proofErr w:type="spellStart"/>
      <w:r>
        <w:rPr>
          <w:sz w:val="28"/>
        </w:rPr>
        <w:t>sociale-militare</w:t>
      </w:r>
      <w:proofErr w:type="spellEnd"/>
      <w:r>
        <w:rPr>
          <w:sz w:val="28"/>
        </w:rPr>
        <w:t xml:space="preserve"> su base territoriale.</w:t>
      </w:r>
    </w:p>
    <w:p w:rsidR="00B93D45" w:rsidRDefault="00B93D45" w:rsidP="009E7DE6">
      <w:pPr>
        <w:rPr>
          <w:sz w:val="28"/>
        </w:rPr>
      </w:pPr>
      <w:r>
        <w:rPr>
          <w:sz w:val="28"/>
        </w:rPr>
        <w:t>La presa di coscienza plebea nasce in seno all’evoluzione centuria</w:t>
      </w:r>
      <w:r w:rsidR="009C2E35">
        <w:rPr>
          <w:sz w:val="28"/>
        </w:rPr>
        <w:t xml:space="preserve">ta di epoca serviana. Domenico </w:t>
      </w:r>
      <w:proofErr w:type="spellStart"/>
      <w:r w:rsidR="009C2E35">
        <w:rPr>
          <w:sz w:val="28"/>
        </w:rPr>
        <w:t>M</w:t>
      </w:r>
      <w:r>
        <w:rPr>
          <w:sz w:val="28"/>
        </w:rPr>
        <w:t>usti</w:t>
      </w:r>
      <w:proofErr w:type="spellEnd"/>
      <w:r>
        <w:rPr>
          <w:sz w:val="28"/>
        </w:rPr>
        <w:t xml:space="preserve"> considera un esempio l’accorpamento delle </w:t>
      </w:r>
      <w:proofErr w:type="spellStart"/>
      <w:r>
        <w:rPr>
          <w:sz w:val="28"/>
        </w:rPr>
        <w:t>gentes</w:t>
      </w:r>
      <w:proofErr w:type="spellEnd"/>
      <w:r>
        <w:rPr>
          <w:sz w:val="28"/>
        </w:rPr>
        <w:t xml:space="preserve"> </w:t>
      </w:r>
      <w:proofErr w:type="spellStart"/>
      <w:r>
        <w:rPr>
          <w:sz w:val="28"/>
        </w:rPr>
        <w:t>minores</w:t>
      </w:r>
      <w:proofErr w:type="spellEnd"/>
      <w:r>
        <w:rPr>
          <w:sz w:val="28"/>
        </w:rPr>
        <w:t xml:space="preserve"> fra i </w:t>
      </w:r>
      <w:proofErr w:type="spellStart"/>
      <w:r>
        <w:rPr>
          <w:sz w:val="28"/>
        </w:rPr>
        <w:t>patres</w:t>
      </w:r>
      <w:proofErr w:type="spellEnd"/>
      <w:r>
        <w:rPr>
          <w:sz w:val="28"/>
        </w:rPr>
        <w:t xml:space="preserve"> </w:t>
      </w:r>
      <w:proofErr w:type="spellStart"/>
      <w:r>
        <w:rPr>
          <w:sz w:val="28"/>
        </w:rPr>
        <w:t>conscripti</w:t>
      </w:r>
      <w:proofErr w:type="spellEnd"/>
      <w:r>
        <w:rPr>
          <w:sz w:val="28"/>
        </w:rPr>
        <w:t>.</w:t>
      </w:r>
    </w:p>
    <w:p w:rsidR="009C2E35" w:rsidRDefault="009C2E35" w:rsidP="009E7DE6">
      <w:pPr>
        <w:rPr>
          <w:b/>
          <w:sz w:val="28"/>
          <w:u w:val="single"/>
        </w:rPr>
      </w:pPr>
      <w:r>
        <w:rPr>
          <w:b/>
          <w:sz w:val="28"/>
          <w:u w:val="single"/>
        </w:rPr>
        <w:t xml:space="preserve">In sostanza elementi non patrizi parteciparono alla formazione della comunità centuriata per poi assumere progressivamente una maggiore coscienza. </w:t>
      </w:r>
      <w:proofErr w:type="spellStart"/>
      <w:r>
        <w:rPr>
          <w:b/>
          <w:sz w:val="28"/>
          <w:u w:val="single"/>
        </w:rPr>
        <w:t>Musti</w:t>
      </w:r>
      <w:proofErr w:type="spellEnd"/>
      <w:r>
        <w:rPr>
          <w:b/>
          <w:sz w:val="28"/>
          <w:u w:val="single"/>
        </w:rPr>
        <w:t xml:space="preserve"> è d’accordo con Richard che vede l’ingresso della plebe a inizio V secolo (secessione del Monte Sacro è proprio del 494 a.C.). Con il tempo la </w:t>
      </w:r>
      <w:proofErr w:type="spellStart"/>
      <w:r>
        <w:rPr>
          <w:b/>
          <w:sz w:val="28"/>
          <w:u w:val="single"/>
        </w:rPr>
        <w:t>plebs</w:t>
      </w:r>
      <w:proofErr w:type="spellEnd"/>
      <w:r>
        <w:rPr>
          <w:b/>
          <w:sz w:val="28"/>
          <w:u w:val="single"/>
        </w:rPr>
        <w:t xml:space="preserve"> prevarrà e la </w:t>
      </w:r>
      <w:r>
        <w:rPr>
          <w:b/>
          <w:sz w:val="28"/>
          <w:u w:val="single"/>
        </w:rPr>
        <w:lastRenderedPageBreak/>
        <w:t xml:space="preserve">costituzione </w:t>
      </w:r>
      <w:proofErr w:type="spellStart"/>
      <w:r>
        <w:rPr>
          <w:b/>
          <w:sz w:val="28"/>
          <w:u w:val="single"/>
        </w:rPr>
        <w:t>mutera</w:t>
      </w:r>
      <w:proofErr w:type="spellEnd"/>
      <w:r>
        <w:rPr>
          <w:b/>
          <w:sz w:val="28"/>
          <w:u w:val="single"/>
        </w:rPr>
        <w:t xml:space="preserve"> anche e soprattutto con l’inserimento dei tribuni militari con podestà consolare. Pertanto già dalle fase iniziali del sistema centuriato è presente una larga fetta della </w:t>
      </w:r>
      <w:proofErr w:type="spellStart"/>
      <w:r>
        <w:rPr>
          <w:b/>
          <w:sz w:val="28"/>
          <w:u w:val="single"/>
        </w:rPr>
        <w:t>plebs</w:t>
      </w:r>
      <w:proofErr w:type="spellEnd"/>
      <w:r w:rsidR="0011525E">
        <w:rPr>
          <w:b/>
          <w:sz w:val="28"/>
          <w:u w:val="single"/>
        </w:rPr>
        <w:t xml:space="preserve">. Quindi durante la riforma serviano l’apporto della plebe fu decisivo e l’opposizione patrizi-plebei è da vedersi su uno sfondo progressivo in cui una “repubblica patrizio-plebea” definisce le strutture del sistema </w:t>
      </w:r>
      <w:proofErr w:type="spellStart"/>
      <w:r w:rsidR="0011525E">
        <w:rPr>
          <w:b/>
          <w:sz w:val="28"/>
          <w:u w:val="single"/>
        </w:rPr>
        <w:t>centuriato-tributo</w:t>
      </w:r>
      <w:proofErr w:type="spellEnd"/>
      <w:r w:rsidR="0011525E">
        <w:rPr>
          <w:b/>
          <w:sz w:val="28"/>
          <w:u w:val="single"/>
        </w:rPr>
        <w:t>. Non è essenziale indagare l’apice delle magistrature a l’allargamento del consesso pubblico, sociale, politico e militare.</w:t>
      </w:r>
    </w:p>
    <w:p w:rsidR="0011525E" w:rsidRDefault="0011525E" w:rsidP="009E7DE6">
      <w:pPr>
        <w:rPr>
          <w:color w:val="FF0000"/>
          <w:sz w:val="28"/>
        </w:rPr>
      </w:pPr>
      <w:r>
        <w:rPr>
          <w:color w:val="FF0000"/>
          <w:sz w:val="28"/>
        </w:rPr>
        <w:t>Espansione romana e “inseguimento” plebeo</w:t>
      </w:r>
    </w:p>
    <w:p w:rsidR="0011525E" w:rsidRDefault="0011525E" w:rsidP="009E7DE6">
      <w:pPr>
        <w:rPr>
          <w:sz w:val="28"/>
        </w:rPr>
      </w:pPr>
      <w:r>
        <w:rPr>
          <w:sz w:val="28"/>
        </w:rPr>
        <w:t>L’elemento militare è precipuo per una disamina dello scontro sociale a Roma. 4 sono le fasi essenziali:</w:t>
      </w:r>
    </w:p>
    <w:tbl>
      <w:tblPr>
        <w:tblStyle w:val="Grigliatabella"/>
        <w:tblW w:w="0" w:type="auto"/>
        <w:tblLook w:val="04A0"/>
      </w:tblPr>
      <w:tblGrid>
        <w:gridCol w:w="9778"/>
      </w:tblGrid>
      <w:tr w:rsidR="0011525E" w:rsidTr="0011525E">
        <w:tc>
          <w:tcPr>
            <w:tcW w:w="9778" w:type="dxa"/>
          </w:tcPr>
          <w:p w:rsidR="0011525E" w:rsidRDefault="0011525E" w:rsidP="009E7DE6">
            <w:pPr>
              <w:rPr>
                <w:sz w:val="28"/>
              </w:rPr>
            </w:pPr>
            <w:r>
              <w:rPr>
                <w:sz w:val="28"/>
              </w:rPr>
              <w:t xml:space="preserve">1 Scontro sull’area Tiberina. Roma contro le città etrusche, </w:t>
            </w:r>
            <w:proofErr w:type="spellStart"/>
            <w:r>
              <w:rPr>
                <w:sz w:val="28"/>
              </w:rPr>
              <w:t>Veio</w:t>
            </w:r>
            <w:proofErr w:type="spellEnd"/>
            <w:r>
              <w:rPr>
                <w:sz w:val="28"/>
              </w:rPr>
              <w:t xml:space="preserve">, </w:t>
            </w:r>
            <w:proofErr w:type="spellStart"/>
            <w:r>
              <w:rPr>
                <w:sz w:val="28"/>
              </w:rPr>
              <w:t>Fidene</w:t>
            </w:r>
            <w:proofErr w:type="spellEnd"/>
            <w:r w:rsidR="00DB036F">
              <w:rPr>
                <w:sz w:val="28"/>
              </w:rPr>
              <w:t xml:space="preserve">. Roma avanza in </w:t>
            </w:r>
            <w:proofErr w:type="spellStart"/>
            <w:r w:rsidR="00DB036F">
              <w:rPr>
                <w:sz w:val="28"/>
              </w:rPr>
              <w:t>Sabinia</w:t>
            </w:r>
            <w:proofErr w:type="spellEnd"/>
          </w:p>
        </w:tc>
      </w:tr>
      <w:tr w:rsidR="0011525E" w:rsidTr="0011525E">
        <w:tc>
          <w:tcPr>
            <w:tcW w:w="9778" w:type="dxa"/>
          </w:tcPr>
          <w:p w:rsidR="0011525E" w:rsidRDefault="00DB036F" w:rsidP="009E7DE6">
            <w:pPr>
              <w:rPr>
                <w:sz w:val="28"/>
              </w:rPr>
            </w:pPr>
            <w:r>
              <w:rPr>
                <w:sz w:val="28"/>
              </w:rPr>
              <w:t xml:space="preserve">2 Scontro sull’area costiera del Lazio. Successo di Roma su </w:t>
            </w:r>
            <w:proofErr w:type="spellStart"/>
            <w:r>
              <w:rPr>
                <w:sz w:val="28"/>
              </w:rPr>
              <w:t>Ardea</w:t>
            </w:r>
            <w:proofErr w:type="spellEnd"/>
          </w:p>
        </w:tc>
      </w:tr>
      <w:tr w:rsidR="0011525E" w:rsidTr="0011525E">
        <w:tc>
          <w:tcPr>
            <w:tcW w:w="9778" w:type="dxa"/>
          </w:tcPr>
          <w:p w:rsidR="0011525E" w:rsidRDefault="00DB036F" w:rsidP="009E7DE6">
            <w:pPr>
              <w:rPr>
                <w:sz w:val="28"/>
              </w:rPr>
            </w:pPr>
            <w:r>
              <w:rPr>
                <w:sz w:val="28"/>
              </w:rPr>
              <w:t xml:space="preserve">3 Scontro nel Lazio Meridionale e Lazio interno. Roma fronteggia Volsci ed Equi. Stringe il </w:t>
            </w:r>
            <w:proofErr w:type="spellStart"/>
            <w:r>
              <w:rPr>
                <w:sz w:val="28"/>
              </w:rPr>
              <w:t>foedus</w:t>
            </w:r>
            <w:proofErr w:type="spellEnd"/>
            <w:r>
              <w:rPr>
                <w:sz w:val="28"/>
              </w:rPr>
              <w:t xml:space="preserve"> </w:t>
            </w:r>
            <w:proofErr w:type="spellStart"/>
            <w:r>
              <w:rPr>
                <w:sz w:val="28"/>
              </w:rPr>
              <w:t>Cassianum</w:t>
            </w:r>
            <w:proofErr w:type="spellEnd"/>
            <w:r>
              <w:rPr>
                <w:sz w:val="28"/>
              </w:rPr>
              <w:t xml:space="preserve"> con la Lega Latina nel 493. Roma è alleata agli </w:t>
            </w:r>
            <w:proofErr w:type="spellStart"/>
            <w:r>
              <w:rPr>
                <w:sz w:val="28"/>
              </w:rPr>
              <w:t>Ernici</w:t>
            </w:r>
            <w:proofErr w:type="spellEnd"/>
            <w:r>
              <w:rPr>
                <w:sz w:val="28"/>
              </w:rPr>
              <w:t>.</w:t>
            </w:r>
          </w:p>
        </w:tc>
      </w:tr>
      <w:tr w:rsidR="0011525E" w:rsidTr="0011525E">
        <w:tc>
          <w:tcPr>
            <w:tcW w:w="9778" w:type="dxa"/>
          </w:tcPr>
          <w:p w:rsidR="0011525E" w:rsidRDefault="00DB036F" w:rsidP="009E7DE6">
            <w:pPr>
              <w:rPr>
                <w:sz w:val="28"/>
              </w:rPr>
            </w:pPr>
            <w:r>
              <w:rPr>
                <w:sz w:val="28"/>
              </w:rPr>
              <w:t xml:space="preserve">4 396 a.C. presa di </w:t>
            </w:r>
            <w:proofErr w:type="spellStart"/>
            <w:r>
              <w:rPr>
                <w:sz w:val="28"/>
              </w:rPr>
              <w:t>Veio</w:t>
            </w:r>
            <w:proofErr w:type="spellEnd"/>
            <w:r>
              <w:rPr>
                <w:sz w:val="28"/>
              </w:rPr>
              <w:t>, diviene la città principe dell’Etruria meridionale. Segue il Sacco Gallico del 390 a.C.</w:t>
            </w:r>
          </w:p>
        </w:tc>
      </w:tr>
    </w:tbl>
    <w:p w:rsidR="0011525E" w:rsidRDefault="0011525E" w:rsidP="009E7DE6">
      <w:pPr>
        <w:rPr>
          <w:sz w:val="28"/>
        </w:rPr>
      </w:pPr>
    </w:p>
    <w:p w:rsidR="00DB036F" w:rsidRDefault="00DB036F" w:rsidP="009E7DE6">
      <w:pPr>
        <w:rPr>
          <w:sz w:val="28"/>
        </w:rPr>
      </w:pPr>
      <w:r>
        <w:rPr>
          <w:noProof/>
        </w:rPr>
        <w:lastRenderedPageBreak/>
        <w:drawing>
          <wp:inline distT="0" distB="0" distL="0" distR="0">
            <wp:extent cx="4707255" cy="5716905"/>
            <wp:effectExtent l="19050" t="0" r="0" b="0"/>
            <wp:docPr id="43" name="Immagine 43" descr="File:Etruscan civilization italian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File:Etruscan civilization italian map.png"/>
                    <pic:cNvPicPr>
                      <a:picLocks noChangeAspect="1" noChangeArrowheads="1"/>
                    </pic:cNvPicPr>
                  </pic:nvPicPr>
                  <pic:blipFill>
                    <a:blip r:embed="rId21"/>
                    <a:srcRect/>
                    <a:stretch>
                      <a:fillRect/>
                    </a:stretch>
                  </pic:blipFill>
                  <pic:spPr bwMode="auto">
                    <a:xfrm>
                      <a:off x="0" y="0"/>
                      <a:ext cx="4707255" cy="5716905"/>
                    </a:xfrm>
                    <a:prstGeom prst="rect">
                      <a:avLst/>
                    </a:prstGeom>
                    <a:noFill/>
                    <a:ln w="9525">
                      <a:noFill/>
                      <a:miter lim="800000"/>
                      <a:headEnd/>
                      <a:tailEnd/>
                    </a:ln>
                  </pic:spPr>
                </pic:pic>
              </a:graphicData>
            </a:graphic>
          </wp:inline>
        </w:drawing>
      </w:r>
    </w:p>
    <w:p w:rsidR="00DB036F" w:rsidRDefault="00DB036F" w:rsidP="009E7DE6">
      <w:pPr>
        <w:rPr>
          <w:sz w:val="28"/>
        </w:rPr>
      </w:pPr>
      <w:r>
        <w:rPr>
          <w:noProof/>
        </w:rPr>
        <w:lastRenderedPageBreak/>
        <w:drawing>
          <wp:inline distT="0" distB="0" distL="0" distR="0">
            <wp:extent cx="6120130" cy="5429855"/>
            <wp:effectExtent l="19050" t="0" r="0" b="0"/>
            <wp:docPr id="46" name="Immagine 46" descr="Carte GuerresRomanoVeies 482av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arte GuerresRomanoVeies 482avJC.png"/>
                    <pic:cNvPicPr>
                      <a:picLocks noChangeAspect="1" noChangeArrowheads="1"/>
                    </pic:cNvPicPr>
                  </pic:nvPicPr>
                  <pic:blipFill>
                    <a:blip r:embed="rId22"/>
                    <a:srcRect/>
                    <a:stretch>
                      <a:fillRect/>
                    </a:stretch>
                  </pic:blipFill>
                  <pic:spPr bwMode="auto">
                    <a:xfrm>
                      <a:off x="0" y="0"/>
                      <a:ext cx="6120130" cy="5429855"/>
                    </a:xfrm>
                    <a:prstGeom prst="rect">
                      <a:avLst/>
                    </a:prstGeom>
                    <a:noFill/>
                    <a:ln w="9525">
                      <a:noFill/>
                      <a:miter lim="800000"/>
                      <a:headEnd/>
                      <a:tailEnd/>
                    </a:ln>
                  </pic:spPr>
                </pic:pic>
              </a:graphicData>
            </a:graphic>
          </wp:inline>
        </w:drawing>
      </w:r>
    </w:p>
    <w:p w:rsidR="00DB036F" w:rsidRDefault="00DB036F" w:rsidP="009E7DE6">
      <w:pPr>
        <w:rPr>
          <w:sz w:val="28"/>
        </w:rPr>
      </w:pPr>
      <w:r>
        <w:rPr>
          <w:sz w:val="28"/>
        </w:rPr>
        <w:t>Roma conquista maggiormente nel V secolo e a partire dall’inizio del IV secolo</w:t>
      </w:r>
      <w:r w:rsidR="007E2B69">
        <w:rPr>
          <w:sz w:val="28"/>
        </w:rPr>
        <w:t>:</w:t>
      </w:r>
    </w:p>
    <w:p w:rsidR="007E2B69" w:rsidRDefault="007E2B69" w:rsidP="007E2B69">
      <w:pPr>
        <w:pStyle w:val="Paragrafoelenco"/>
        <w:numPr>
          <w:ilvl w:val="0"/>
          <w:numId w:val="9"/>
        </w:numPr>
        <w:rPr>
          <w:sz w:val="28"/>
        </w:rPr>
      </w:pPr>
      <w:r>
        <w:rPr>
          <w:sz w:val="28"/>
        </w:rPr>
        <w:t xml:space="preserve">Conquista </w:t>
      </w:r>
      <w:proofErr w:type="spellStart"/>
      <w:r>
        <w:rPr>
          <w:sz w:val="28"/>
        </w:rPr>
        <w:t>Fidene</w:t>
      </w:r>
      <w:proofErr w:type="spellEnd"/>
      <w:r>
        <w:rPr>
          <w:sz w:val="28"/>
        </w:rPr>
        <w:t xml:space="preserve"> nel 426</w:t>
      </w:r>
    </w:p>
    <w:p w:rsidR="007E2B69" w:rsidRDefault="007E2B69" w:rsidP="007E2B69">
      <w:pPr>
        <w:pStyle w:val="Paragrafoelenco"/>
        <w:numPr>
          <w:ilvl w:val="0"/>
          <w:numId w:val="9"/>
        </w:numPr>
        <w:rPr>
          <w:sz w:val="28"/>
        </w:rPr>
      </w:pPr>
      <w:r>
        <w:rPr>
          <w:sz w:val="28"/>
        </w:rPr>
        <w:t xml:space="preserve">Conquista </w:t>
      </w:r>
      <w:proofErr w:type="spellStart"/>
      <w:r>
        <w:rPr>
          <w:sz w:val="28"/>
        </w:rPr>
        <w:t>Veio</w:t>
      </w:r>
      <w:proofErr w:type="spellEnd"/>
      <w:r>
        <w:rPr>
          <w:sz w:val="28"/>
        </w:rPr>
        <w:t xml:space="preserve"> nel 396</w:t>
      </w:r>
    </w:p>
    <w:p w:rsidR="007E2B69" w:rsidRDefault="007E2B69" w:rsidP="007E2B69">
      <w:pPr>
        <w:pStyle w:val="Paragrafoelenco"/>
        <w:numPr>
          <w:ilvl w:val="0"/>
          <w:numId w:val="9"/>
        </w:numPr>
        <w:rPr>
          <w:sz w:val="28"/>
        </w:rPr>
      </w:pPr>
      <w:r>
        <w:rPr>
          <w:sz w:val="28"/>
        </w:rPr>
        <w:t>Conquista Terracina nel 406</w:t>
      </w:r>
    </w:p>
    <w:p w:rsidR="007E2B69" w:rsidRDefault="007E2B69" w:rsidP="007E2B69">
      <w:pPr>
        <w:pStyle w:val="Paragrafoelenco"/>
        <w:numPr>
          <w:ilvl w:val="0"/>
          <w:numId w:val="9"/>
        </w:numPr>
        <w:rPr>
          <w:sz w:val="28"/>
        </w:rPr>
      </w:pPr>
      <w:r>
        <w:rPr>
          <w:sz w:val="28"/>
        </w:rPr>
        <w:t xml:space="preserve">Colonie a </w:t>
      </w:r>
      <w:proofErr w:type="spellStart"/>
      <w:r>
        <w:rPr>
          <w:sz w:val="28"/>
        </w:rPr>
        <w:t>Velitre</w:t>
      </w:r>
      <w:proofErr w:type="spellEnd"/>
      <w:r>
        <w:rPr>
          <w:sz w:val="28"/>
        </w:rPr>
        <w:t xml:space="preserve"> nel 404 a </w:t>
      </w:r>
      <w:proofErr w:type="spellStart"/>
      <w:r>
        <w:rPr>
          <w:sz w:val="28"/>
        </w:rPr>
        <w:t>Circei</w:t>
      </w:r>
      <w:proofErr w:type="spellEnd"/>
      <w:r>
        <w:rPr>
          <w:sz w:val="28"/>
        </w:rPr>
        <w:t xml:space="preserve"> nel 393</w:t>
      </w:r>
    </w:p>
    <w:p w:rsidR="007E2B69" w:rsidRDefault="007E2B69" w:rsidP="007E2B69">
      <w:pPr>
        <w:pStyle w:val="Paragrafoelenco"/>
        <w:numPr>
          <w:ilvl w:val="0"/>
          <w:numId w:val="9"/>
        </w:numPr>
        <w:rPr>
          <w:sz w:val="28"/>
        </w:rPr>
      </w:pPr>
      <w:r>
        <w:rPr>
          <w:sz w:val="28"/>
        </w:rPr>
        <w:t>Sacco Gallico nel 390 a.C.</w:t>
      </w:r>
    </w:p>
    <w:p w:rsidR="007E2B69" w:rsidRDefault="007E2B69" w:rsidP="007E2B69">
      <w:pPr>
        <w:pStyle w:val="Paragrafoelenco"/>
        <w:numPr>
          <w:ilvl w:val="0"/>
          <w:numId w:val="9"/>
        </w:numPr>
        <w:rPr>
          <w:sz w:val="28"/>
        </w:rPr>
      </w:pPr>
      <w:proofErr w:type="spellStart"/>
      <w:r>
        <w:rPr>
          <w:sz w:val="28"/>
        </w:rPr>
        <w:t>Veio</w:t>
      </w:r>
      <w:proofErr w:type="spellEnd"/>
      <w:r>
        <w:rPr>
          <w:sz w:val="28"/>
        </w:rPr>
        <w:t xml:space="preserve"> riorganizzata nel 387</w:t>
      </w:r>
    </w:p>
    <w:p w:rsidR="007E2B69" w:rsidRDefault="007E2B69" w:rsidP="007E2B69">
      <w:pPr>
        <w:pStyle w:val="Paragrafoelenco"/>
        <w:numPr>
          <w:ilvl w:val="0"/>
          <w:numId w:val="9"/>
        </w:numPr>
        <w:rPr>
          <w:sz w:val="28"/>
        </w:rPr>
      </w:pPr>
      <w:proofErr w:type="spellStart"/>
      <w:r>
        <w:rPr>
          <w:sz w:val="28"/>
        </w:rPr>
        <w:t>Tuscolo</w:t>
      </w:r>
      <w:proofErr w:type="spellEnd"/>
      <w:r>
        <w:rPr>
          <w:sz w:val="28"/>
        </w:rPr>
        <w:t xml:space="preserve"> conquistata nel 381</w:t>
      </w:r>
    </w:p>
    <w:p w:rsidR="007E2B69" w:rsidRPr="007E2B69" w:rsidRDefault="007E2B69" w:rsidP="007E2B69">
      <w:pPr>
        <w:rPr>
          <w:sz w:val="28"/>
        </w:rPr>
      </w:pPr>
      <w:r>
        <w:rPr>
          <w:sz w:val="28"/>
        </w:rPr>
        <w:t xml:space="preserve">Tutti questi eventi sono la premessa per le Leggi </w:t>
      </w:r>
      <w:proofErr w:type="spellStart"/>
      <w:r>
        <w:rPr>
          <w:sz w:val="28"/>
        </w:rPr>
        <w:t>Licinie-Sesite</w:t>
      </w:r>
      <w:proofErr w:type="spellEnd"/>
      <w:r>
        <w:rPr>
          <w:sz w:val="28"/>
        </w:rPr>
        <w:t xml:space="preserve">. Le prime vittorie romane furono contro i Latini a Lago </w:t>
      </w:r>
      <w:proofErr w:type="spellStart"/>
      <w:r>
        <w:rPr>
          <w:sz w:val="28"/>
        </w:rPr>
        <w:t>Regillo</w:t>
      </w:r>
      <w:proofErr w:type="spellEnd"/>
      <w:r>
        <w:rPr>
          <w:sz w:val="28"/>
        </w:rPr>
        <w:t xml:space="preserve"> (499 o 496), contro </w:t>
      </w:r>
      <w:proofErr w:type="spellStart"/>
      <w:r>
        <w:rPr>
          <w:sz w:val="28"/>
        </w:rPr>
        <w:t>Crustumerio</w:t>
      </w:r>
      <w:proofErr w:type="spellEnd"/>
      <w:r>
        <w:rPr>
          <w:sz w:val="28"/>
        </w:rPr>
        <w:t xml:space="preserve"> (495). La tribù rurale </w:t>
      </w:r>
      <w:proofErr w:type="spellStart"/>
      <w:r>
        <w:rPr>
          <w:sz w:val="28"/>
        </w:rPr>
        <w:t>Clustumina</w:t>
      </w:r>
      <w:proofErr w:type="spellEnd"/>
      <w:r>
        <w:rPr>
          <w:sz w:val="28"/>
        </w:rPr>
        <w:t xml:space="preserve"> fu costituita dopo la conquista di </w:t>
      </w:r>
      <w:proofErr w:type="spellStart"/>
      <w:r>
        <w:rPr>
          <w:sz w:val="28"/>
        </w:rPr>
        <w:t>Crustumerio</w:t>
      </w:r>
      <w:proofErr w:type="spellEnd"/>
      <w:r>
        <w:rPr>
          <w:sz w:val="28"/>
        </w:rPr>
        <w:t>.</w:t>
      </w:r>
    </w:p>
    <w:p w:rsidR="007E2B69" w:rsidRDefault="007E2B69" w:rsidP="007E2B69">
      <w:pPr>
        <w:rPr>
          <w:sz w:val="28"/>
        </w:rPr>
      </w:pPr>
      <w:r>
        <w:rPr>
          <w:noProof/>
        </w:rPr>
        <w:lastRenderedPageBreak/>
        <w:drawing>
          <wp:inline distT="0" distB="0" distL="0" distR="0">
            <wp:extent cx="6120130" cy="5455874"/>
            <wp:effectExtent l="19050" t="0" r="0" b="0"/>
            <wp:docPr id="49" name="Immagine 49" descr="Fidènes VIe et IVe siècles avant JC.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idènes VIe et IVe siècles avant JC.svg"/>
                    <pic:cNvPicPr>
                      <a:picLocks noChangeAspect="1" noChangeArrowheads="1"/>
                    </pic:cNvPicPr>
                  </pic:nvPicPr>
                  <pic:blipFill>
                    <a:blip r:embed="rId23"/>
                    <a:srcRect/>
                    <a:stretch>
                      <a:fillRect/>
                    </a:stretch>
                  </pic:blipFill>
                  <pic:spPr bwMode="auto">
                    <a:xfrm>
                      <a:off x="0" y="0"/>
                      <a:ext cx="6120130" cy="5455874"/>
                    </a:xfrm>
                    <a:prstGeom prst="rect">
                      <a:avLst/>
                    </a:prstGeom>
                    <a:noFill/>
                    <a:ln w="9525">
                      <a:noFill/>
                      <a:miter lim="800000"/>
                      <a:headEnd/>
                      <a:tailEnd/>
                    </a:ln>
                  </pic:spPr>
                </pic:pic>
              </a:graphicData>
            </a:graphic>
          </wp:inline>
        </w:drawing>
      </w:r>
    </w:p>
    <w:p w:rsidR="005B575D" w:rsidRDefault="005B575D" w:rsidP="007E2B69">
      <w:pPr>
        <w:rPr>
          <w:sz w:val="28"/>
        </w:rPr>
      </w:pPr>
      <w:r>
        <w:rPr>
          <w:sz w:val="28"/>
        </w:rPr>
        <w:t>Nella comunità centuriata si afferma così la presa di coscienza della plebe. La richiesta di terre diviene una problematica sociale ed economica. Questione rilevante è la servitù per debiti (</w:t>
      </w:r>
      <w:proofErr w:type="spellStart"/>
      <w:r>
        <w:rPr>
          <w:sz w:val="28"/>
        </w:rPr>
        <w:t>nexum</w:t>
      </w:r>
      <w:proofErr w:type="spellEnd"/>
      <w:r>
        <w:rPr>
          <w:sz w:val="28"/>
        </w:rPr>
        <w:t>). Dopo gli eventi della secessione del monte sacro, connessi anche ai successi militari, vi è la creazione dei magistrati plebei (tribuni e edili) nel 494. Roma quindi a 15 anni dalla caduta della monarchia già vede la prima presa di coscienza sociale, politico e militare da parte della plebe.</w:t>
      </w:r>
    </w:p>
    <w:p w:rsidR="005B575D" w:rsidRDefault="005B575D" w:rsidP="007E2B69">
      <w:pPr>
        <w:rPr>
          <w:sz w:val="28"/>
        </w:rPr>
      </w:pPr>
      <w:r>
        <w:rPr>
          <w:sz w:val="28"/>
        </w:rPr>
        <w:t>Anzio è conquistata nel 468, defeziona nel 459, e conquistata definitivamente nel 338 a.C.</w:t>
      </w:r>
    </w:p>
    <w:p w:rsidR="005B575D" w:rsidRDefault="005B575D" w:rsidP="007E2B69">
      <w:pPr>
        <w:rPr>
          <w:sz w:val="28"/>
        </w:rPr>
      </w:pPr>
      <w:proofErr w:type="spellStart"/>
      <w:r>
        <w:rPr>
          <w:sz w:val="28"/>
        </w:rPr>
        <w:t>Ardea</w:t>
      </w:r>
      <w:proofErr w:type="spellEnd"/>
      <w:r>
        <w:rPr>
          <w:sz w:val="28"/>
        </w:rPr>
        <w:t xml:space="preserve"> diviene una colonia latina nel 442 a.C.</w:t>
      </w:r>
    </w:p>
    <w:p w:rsidR="005B575D" w:rsidRDefault="005B575D" w:rsidP="007E2B69">
      <w:pPr>
        <w:rPr>
          <w:sz w:val="28"/>
        </w:rPr>
      </w:pPr>
      <w:r>
        <w:rPr>
          <w:sz w:val="28"/>
        </w:rPr>
        <w:t>A metà del V secolo il conflitto degli ordini divampa e la presa di coscienza della plebe si fa più viva nella società centuriata di base militare ed economica. La plebe diviene un soggetto politico più definito e acquista diritti e leggi.</w:t>
      </w:r>
    </w:p>
    <w:p w:rsidR="005B575D" w:rsidRDefault="005F2C31" w:rsidP="007E2B69">
      <w:pPr>
        <w:rPr>
          <w:sz w:val="28"/>
        </w:rPr>
      </w:pPr>
      <w:r>
        <w:rPr>
          <w:sz w:val="28"/>
        </w:rPr>
        <w:lastRenderedPageBreak/>
        <w:t>Le conquiste militari fomentano moti insurrezionali di attività politica donando evidente dinamismo sociale. Il “</w:t>
      </w:r>
      <w:proofErr w:type="spellStart"/>
      <w:r>
        <w:rPr>
          <w:sz w:val="28"/>
        </w:rPr>
        <w:t>metus</w:t>
      </w:r>
      <w:proofErr w:type="spellEnd"/>
      <w:r>
        <w:rPr>
          <w:sz w:val="28"/>
        </w:rPr>
        <w:t xml:space="preserve"> </w:t>
      </w:r>
      <w:proofErr w:type="spellStart"/>
      <w:r>
        <w:rPr>
          <w:sz w:val="28"/>
        </w:rPr>
        <w:t>hostilis</w:t>
      </w:r>
      <w:proofErr w:type="spellEnd"/>
      <w:r>
        <w:rPr>
          <w:sz w:val="28"/>
        </w:rPr>
        <w:t xml:space="preserve">”, ossia la paura del nemico, è un fattore di concordia. </w:t>
      </w:r>
      <w:r w:rsidR="005B575D">
        <w:rPr>
          <w:sz w:val="28"/>
        </w:rPr>
        <w:t xml:space="preserve">Il 462 a.C. sarà il proponimento della </w:t>
      </w:r>
      <w:proofErr w:type="spellStart"/>
      <w:r w:rsidR="005B575D">
        <w:rPr>
          <w:sz w:val="28"/>
        </w:rPr>
        <w:t>Lex</w:t>
      </w:r>
      <w:proofErr w:type="spellEnd"/>
      <w:r w:rsidR="005B575D">
        <w:rPr>
          <w:sz w:val="28"/>
        </w:rPr>
        <w:t xml:space="preserve"> </w:t>
      </w:r>
      <w:r>
        <w:rPr>
          <w:sz w:val="28"/>
        </w:rPr>
        <w:t xml:space="preserve">proposta dal tribuno </w:t>
      </w:r>
      <w:proofErr w:type="spellStart"/>
      <w:r>
        <w:rPr>
          <w:sz w:val="28"/>
        </w:rPr>
        <w:t>Terntilio</w:t>
      </w:r>
      <w:proofErr w:type="spellEnd"/>
      <w:r>
        <w:rPr>
          <w:sz w:val="28"/>
        </w:rPr>
        <w:t xml:space="preserve"> Arsa propone una commissione di 5 persone “</w:t>
      </w:r>
      <w:proofErr w:type="spellStart"/>
      <w:r>
        <w:rPr>
          <w:sz w:val="28"/>
        </w:rPr>
        <w:t>legibus</w:t>
      </w:r>
      <w:proofErr w:type="spellEnd"/>
      <w:r>
        <w:rPr>
          <w:sz w:val="28"/>
        </w:rPr>
        <w:t xml:space="preserve"> de imperio </w:t>
      </w:r>
      <w:proofErr w:type="spellStart"/>
      <w:r>
        <w:rPr>
          <w:sz w:val="28"/>
        </w:rPr>
        <w:t>consulari</w:t>
      </w:r>
      <w:proofErr w:type="spellEnd"/>
      <w:r>
        <w:rPr>
          <w:sz w:val="28"/>
        </w:rPr>
        <w:t xml:space="preserve"> </w:t>
      </w:r>
      <w:proofErr w:type="spellStart"/>
      <w:r>
        <w:rPr>
          <w:sz w:val="28"/>
        </w:rPr>
        <w:t>scribendis</w:t>
      </w:r>
      <w:proofErr w:type="spellEnd"/>
      <w:r>
        <w:rPr>
          <w:sz w:val="28"/>
        </w:rPr>
        <w:t xml:space="preserve">” per porre limiti al potere dei consoli. È la premessa per le XII tavole e delle due commissioni decemvirali del 451 e del 450. La prima commissione è solo patrizia (i plebei furono esclusi a patto che fosse rispettato la </w:t>
      </w:r>
      <w:proofErr w:type="spellStart"/>
      <w:r>
        <w:rPr>
          <w:sz w:val="28"/>
        </w:rPr>
        <w:t>Lex</w:t>
      </w:r>
      <w:proofErr w:type="spellEnd"/>
      <w:r>
        <w:rPr>
          <w:sz w:val="28"/>
        </w:rPr>
        <w:t xml:space="preserve"> </w:t>
      </w:r>
      <w:proofErr w:type="spellStart"/>
      <w:r>
        <w:rPr>
          <w:sz w:val="28"/>
        </w:rPr>
        <w:t>Sacrata</w:t>
      </w:r>
      <w:proofErr w:type="spellEnd"/>
      <w:r>
        <w:rPr>
          <w:sz w:val="28"/>
        </w:rPr>
        <w:t xml:space="preserve"> e </w:t>
      </w:r>
      <w:proofErr w:type="spellStart"/>
      <w:r>
        <w:rPr>
          <w:sz w:val="28"/>
        </w:rPr>
        <w:t>lex</w:t>
      </w:r>
      <w:proofErr w:type="spellEnd"/>
      <w:r>
        <w:rPr>
          <w:sz w:val="28"/>
        </w:rPr>
        <w:t xml:space="preserve"> </w:t>
      </w:r>
      <w:proofErr w:type="spellStart"/>
      <w:r>
        <w:rPr>
          <w:sz w:val="28"/>
        </w:rPr>
        <w:t>Icilia</w:t>
      </w:r>
      <w:proofErr w:type="spellEnd"/>
      <w:r>
        <w:rPr>
          <w:sz w:val="28"/>
        </w:rPr>
        <w:t xml:space="preserve"> de Aventino). La seconda commissione fu sia plebea che patrizia.</w:t>
      </w:r>
    </w:p>
    <w:p w:rsidR="005F2C31" w:rsidRDefault="005F2C31" w:rsidP="007E2B69">
      <w:pPr>
        <w:rPr>
          <w:sz w:val="28"/>
        </w:rPr>
      </w:pPr>
      <w:r>
        <w:rPr>
          <w:sz w:val="28"/>
        </w:rPr>
        <w:t xml:space="preserve">La seconda commissione è leggenda con l’uccisione della fidanzata di </w:t>
      </w:r>
      <w:proofErr w:type="spellStart"/>
      <w:r>
        <w:rPr>
          <w:sz w:val="28"/>
        </w:rPr>
        <w:t>Icilio</w:t>
      </w:r>
      <w:proofErr w:type="spellEnd"/>
      <w:r>
        <w:rPr>
          <w:sz w:val="28"/>
        </w:rPr>
        <w:t xml:space="preserve">, </w:t>
      </w:r>
      <w:proofErr w:type="spellStart"/>
      <w:r>
        <w:rPr>
          <w:sz w:val="28"/>
        </w:rPr>
        <w:t>Verginia</w:t>
      </w:r>
      <w:proofErr w:type="spellEnd"/>
      <w:r>
        <w:rPr>
          <w:sz w:val="28"/>
        </w:rPr>
        <w:t>, date le angherie di Appio Claudio Crasso. Fu lo stesso padre a ucciderla per salvarla da uno sdegno superiore alla morte. Alla fine Appio Claudio Crasso si suiciderà dopo che il decemvirato era stato destituito. L’episodio indica una maggiore definizione delle libertà personali nel corpo civico della plebe, è un “habitus” civico nuovo.</w:t>
      </w:r>
    </w:p>
    <w:p w:rsidR="005F2C31" w:rsidRDefault="005F2C31" w:rsidP="007E2B69">
      <w:pPr>
        <w:rPr>
          <w:sz w:val="28"/>
        </w:rPr>
      </w:pPr>
      <w:r>
        <w:rPr>
          <w:sz w:val="28"/>
        </w:rPr>
        <w:t xml:space="preserve">Intercorrono 10 anni fra la </w:t>
      </w:r>
      <w:proofErr w:type="spellStart"/>
      <w:r>
        <w:rPr>
          <w:sz w:val="28"/>
        </w:rPr>
        <w:t>rogatio</w:t>
      </w:r>
      <w:proofErr w:type="spellEnd"/>
      <w:r>
        <w:rPr>
          <w:sz w:val="28"/>
        </w:rPr>
        <w:t xml:space="preserve"> di </w:t>
      </w:r>
      <w:proofErr w:type="spellStart"/>
      <w:r>
        <w:rPr>
          <w:sz w:val="28"/>
        </w:rPr>
        <w:t>Terentilio</w:t>
      </w:r>
      <w:proofErr w:type="spellEnd"/>
      <w:r>
        <w:rPr>
          <w:sz w:val="28"/>
        </w:rPr>
        <w:t xml:space="preserve"> Arsa e la definizione per iscritto delle leggi appunto su richiesta plebea. È un momento di amalgama sociale dopo evidenti tensioni.</w:t>
      </w:r>
    </w:p>
    <w:p w:rsidR="005F2C31" w:rsidRDefault="005F2C31" w:rsidP="007E2B69">
      <w:pPr>
        <w:rPr>
          <w:sz w:val="28"/>
        </w:rPr>
      </w:pPr>
      <w:r>
        <w:rPr>
          <w:sz w:val="28"/>
        </w:rPr>
        <w:t xml:space="preserve">Se registrano i tentativi reazionari di </w:t>
      </w:r>
      <w:proofErr w:type="spellStart"/>
      <w:r>
        <w:rPr>
          <w:sz w:val="28"/>
        </w:rPr>
        <w:t>Cesone</w:t>
      </w:r>
      <w:proofErr w:type="spellEnd"/>
      <w:r>
        <w:rPr>
          <w:sz w:val="28"/>
        </w:rPr>
        <w:t xml:space="preserve"> </w:t>
      </w:r>
      <w:proofErr w:type="spellStart"/>
      <w:r>
        <w:rPr>
          <w:sz w:val="28"/>
        </w:rPr>
        <w:t>Quinzio</w:t>
      </w:r>
      <w:proofErr w:type="spellEnd"/>
      <w:r>
        <w:rPr>
          <w:sz w:val="28"/>
        </w:rPr>
        <w:t xml:space="preserve"> (costretto all’esilio nel 461), il moto insurrezionale del sabino Appio </w:t>
      </w:r>
      <w:proofErr w:type="spellStart"/>
      <w:r>
        <w:rPr>
          <w:sz w:val="28"/>
        </w:rPr>
        <w:t>Erdonio</w:t>
      </w:r>
      <w:proofErr w:type="spellEnd"/>
      <w:r>
        <w:rPr>
          <w:sz w:val="28"/>
        </w:rPr>
        <w:t xml:space="preserve"> (occupò il Campidoglio con 2500 esuli e schiavi e poi ucciso dai rinforzi dei </w:t>
      </w:r>
      <w:proofErr w:type="spellStart"/>
      <w:r>
        <w:rPr>
          <w:sz w:val="28"/>
        </w:rPr>
        <w:t>Tuscolani</w:t>
      </w:r>
      <w:proofErr w:type="spellEnd"/>
      <w:r w:rsidR="007A3DF9">
        <w:rPr>
          <w:sz w:val="28"/>
        </w:rPr>
        <w:t xml:space="preserve">). </w:t>
      </w:r>
    </w:p>
    <w:p w:rsidR="007A3DF9" w:rsidRDefault="007A3DF9" w:rsidP="007E2B69">
      <w:pPr>
        <w:rPr>
          <w:sz w:val="28"/>
        </w:rPr>
      </w:pPr>
      <w:r>
        <w:rPr>
          <w:sz w:val="28"/>
        </w:rPr>
        <w:t xml:space="preserve">Nel 456 il tribuno </w:t>
      </w:r>
      <w:proofErr w:type="spellStart"/>
      <w:r>
        <w:rPr>
          <w:sz w:val="28"/>
        </w:rPr>
        <w:t>Icilio</w:t>
      </w:r>
      <w:proofErr w:type="spellEnd"/>
      <w:r>
        <w:rPr>
          <w:sz w:val="28"/>
        </w:rPr>
        <w:t xml:space="preserve"> ottiene l’occupazione dell’agro </w:t>
      </w:r>
      <w:proofErr w:type="spellStart"/>
      <w:r>
        <w:rPr>
          <w:sz w:val="28"/>
        </w:rPr>
        <w:t>romanus</w:t>
      </w:r>
      <w:proofErr w:type="spellEnd"/>
      <w:r>
        <w:rPr>
          <w:sz w:val="28"/>
        </w:rPr>
        <w:t xml:space="preserve"> dell’Aventino (considerato nefasto dai tempi di Remo). La </w:t>
      </w:r>
      <w:proofErr w:type="spellStart"/>
      <w:r>
        <w:rPr>
          <w:sz w:val="28"/>
        </w:rPr>
        <w:t>lex</w:t>
      </w:r>
      <w:proofErr w:type="spellEnd"/>
      <w:r>
        <w:rPr>
          <w:sz w:val="28"/>
        </w:rPr>
        <w:t xml:space="preserve"> </w:t>
      </w:r>
      <w:proofErr w:type="spellStart"/>
      <w:r>
        <w:rPr>
          <w:sz w:val="28"/>
        </w:rPr>
        <w:t>Terentilia</w:t>
      </w:r>
      <w:proofErr w:type="spellEnd"/>
      <w:r>
        <w:rPr>
          <w:sz w:val="28"/>
        </w:rPr>
        <w:t xml:space="preserve"> (462 a.C.)è un’anticipazione delle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e la </w:t>
      </w:r>
      <w:proofErr w:type="spellStart"/>
      <w:r>
        <w:rPr>
          <w:sz w:val="28"/>
        </w:rPr>
        <w:t>lex</w:t>
      </w:r>
      <w:proofErr w:type="spellEnd"/>
      <w:r>
        <w:rPr>
          <w:sz w:val="28"/>
        </w:rPr>
        <w:t xml:space="preserve"> </w:t>
      </w:r>
      <w:proofErr w:type="spellStart"/>
      <w:r>
        <w:rPr>
          <w:sz w:val="28"/>
        </w:rPr>
        <w:t>Icilia</w:t>
      </w:r>
      <w:proofErr w:type="spellEnd"/>
      <w:r>
        <w:rPr>
          <w:sz w:val="28"/>
        </w:rPr>
        <w:t xml:space="preserve"> anticipa il diritto di edificazione per plebei.</w:t>
      </w:r>
    </w:p>
    <w:p w:rsidR="007A3DF9" w:rsidRDefault="007A3DF9" w:rsidP="007E2B69">
      <w:pPr>
        <w:rPr>
          <w:b/>
          <w:sz w:val="28"/>
          <w:u w:val="single"/>
        </w:rPr>
      </w:pPr>
      <w:r>
        <w:rPr>
          <w:b/>
          <w:sz w:val="28"/>
          <w:u w:val="single"/>
        </w:rPr>
        <w:t>I plebei sentono l’esigenza di dover redigere un testo delle leggi per la definizione dei diritti riguardo alla persona e alle proprietà. Il più alto momento civico di Roma è nel redigere le XII Tavole sotto la spinta dinamica e decisiva di un soggetto politico molto attivo quale la plebe, molto determinato e di ampio respiro politico.</w:t>
      </w:r>
    </w:p>
    <w:p w:rsidR="007A3DF9" w:rsidRDefault="007A3DF9" w:rsidP="007E2B69">
      <w:pPr>
        <w:rPr>
          <w:b/>
          <w:sz w:val="28"/>
          <w:u w:val="single"/>
        </w:rPr>
      </w:pPr>
      <w:r>
        <w:rPr>
          <w:b/>
          <w:sz w:val="28"/>
          <w:u w:val="single"/>
        </w:rPr>
        <w:t xml:space="preserve">Le XII Tavole disciplinano </w:t>
      </w:r>
    </w:p>
    <w:p w:rsidR="007A3DF9" w:rsidRDefault="007A3DF9" w:rsidP="007A3DF9">
      <w:pPr>
        <w:pStyle w:val="Paragrafoelenco"/>
        <w:numPr>
          <w:ilvl w:val="0"/>
          <w:numId w:val="10"/>
        </w:numPr>
        <w:rPr>
          <w:b/>
          <w:sz w:val="28"/>
          <w:u w:val="single"/>
        </w:rPr>
      </w:pPr>
      <w:r w:rsidRPr="007A3DF9">
        <w:rPr>
          <w:b/>
          <w:sz w:val="28"/>
          <w:u w:val="single"/>
        </w:rPr>
        <w:t xml:space="preserve">comportamenti in causa e </w:t>
      </w:r>
      <w:r>
        <w:rPr>
          <w:b/>
          <w:sz w:val="28"/>
          <w:u w:val="single"/>
        </w:rPr>
        <w:t>testimonianze nei processi;</w:t>
      </w:r>
    </w:p>
    <w:p w:rsidR="007A3DF9" w:rsidRDefault="007A3DF9" w:rsidP="007A3DF9">
      <w:pPr>
        <w:pStyle w:val="Paragrafoelenco"/>
        <w:numPr>
          <w:ilvl w:val="0"/>
          <w:numId w:val="10"/>
        </w:numPr>
        <w:rPr>
          <w:b/>
          <w:sz w:val="28"/>
          <w:u w:val="single"/>
        </w:rPr>
      </w:pPr>
      <w:r>
        <w:rPr>
          <w:b/>
          <w:sz w:val="28"/>
          <w:u w:val="single"/>
        </w:rPr>
        <w:t>reati di diritto familiare</w:t>
      </w:r>
    </w:p>
    <w:p w:rsidR="007A3DF9" w:rsidRDefault="007A3DF9" w:rsidP="007A3DF9">
      <w:pPr>
        <w:pStyle w:val="Paragrafoelenco"/>
        <w:numPr>
          <w:ilvl w:val="0"/>
          <w:numId w:val="10"/>
        </w:numPr>
        <w:rPr>
          <w:b/>
          <w:sz w:val="28"/>
          <w:u w:val="single"/>
        </w:rPr>
      </w:pPr>
      <w:r>
        <w:rPr>
          <w:b/>
          <w:sz w:val="28"/>
          <w:u w:val="single"/>
        </w:rPr>
        <w:t>la linea patrimoniale</w:t>
      </w:r>
    </w:p>
    <w:p w:rsidR="007A3DF9" w:rsidRDefault="007A3DF9" w:rsidP="007A3DF9">
      <w:pPr>
        <w:pStyle w:val="Paragrafoelenco"/>
        <w:numPr>
          <w:ilvl w:val="0"/>
          <w:numId w:val="10"/>
        </w:numPr>
        <w:rPr>
          <w:b/>
          <w:sz w:val="28"/>
          <w:u w:val="single"/>
        </w:rPr>
      </w:pPr>
      <w:r>
        <w:rPr>
          <w:b/>
          <w:sz w:val="28"/>
          <w:u w:val="single"/>
        </w:rPr>
        <w:t>i diritti della persona e condizione giuridica individuale</w:t>
      </w:r>
    </w:p>
    <w:p w:rsidR="007A3DF9" w:rsidRDefault="007A3DF9" w:rsidP="007A3DF9">
      <w:pPr>
        <w:pStyle w:val="Paragrafoelenco"/>
        <w:numPr>
          <w:ilvl w:val="0"/>
          <w:numId w:val="10"/>
        </w:numPr>
        <w:rPr>
          <w:b/>
          <w:sz w:val="28"/>
          <w:u w:val="single"/>
        </w:rPr>
      </w:pPr>
      <w:r>
        <w:rPr>
          <w:b/>
          <w:sz w:val="28"/>
          <w:u w:val="single"/>
        </w:rPr>
        <w:lastRenderedPageBreak/>
        <w:t>questioni di proprietà</w:t>
      </w:r>
    </w:p>
    <w:p w:rsidR="007A3DF9" w:rsidRDefault="007A3DF9" w:rsidP="007A3DF9">
      <w:pPr>
        <w:pStyle w:val="Paragrafoelenco"/>
        <w:numPr>
          <w:ilvl w:val="0"/>
          <w:numId w:val="10"/>
        </w:numPr>
        <w:rPr>
          <w:b/>
          <w:sz w:val="28"/>
          <w:u w:val="single"/>
        </w:rPr>
      </w:pPr>
      <w:r>
        <w:rPr>
          <w:b/>
          <w:sz w:val="28"/>
          <w:u w:val="single"/>
        </w:rPr>
        <w:t>delitti, uccisioni, lesioni</w:t>
      </w:r>
    </w:p>
    <w:p w:rsidR="007A3DF9" w:rsidRDefault="007A3DF9" w:rsidP="007A3DF9">
      <w:pPr>
        <w:pStyle w:val="Paragrafoelenco"/>
        <w:numPr>
          <w:ilvl w:val="0"/>
          <w:numId w:val="10"/>
        </w:numPr>
        <w:rPr>
          <w:b/>
          <w:sz w:val="28"/>
          <w:u w:val="single"/>
        </w:rPr>
      </w:pPr>
      <w:r>
        <w:rPr>
          <w:b/>
          <w:sz w:val="28"/>
          <w:u w:val="single"/>
        </w:rPr>
        <w:t>sepoltura e funerali</w:t>
      </w:r>
    </w:p>
    <w:p w:rsidR="007A3DF9" w:rsidRDefault="007A3DF9" w:rsidP="007A3DF9">
      <w:pPr>
        <w:pStyle w:val="Paragrafoelenco"/>
        <w:numPr>
          <w:ilvl w:val="0"/>
          <w:numId w:val="10"/>
        </w:numPr>
        <w:rPr>
          <w:b/>
          <w:sz w:val="28"/>
          <w:u w:val="single"/>
        </w:rPr>
      </w:pPr>
      <w:r>
        <w:rPr>
          <w:b/>
          <w:sz w:val="28"/>
          <w:u w:val="single"/>
        </w:rPr>
        <w:t>divieto di connubio fra plebei e patrizi (</w:t>
      </w:r>
      <w:proofErr w:type="spellStart"/>
      <w:r>
        <w:rPr>
          <w:b/>
          <w:sz w:val="28"/>
          <w:u w:val="single"/>
        </w:rPr>
        <w:t>inhumanissima</w:t>
      </w:r>
      <w:proofErr w:type="spellEnd"/>
      <w:r>
        <w:rPr>
          <w:b/>
          <w:sz w:val="28"/>
          <w:u w:val="single"/>
        </w:rPr>
        <w:t xml:space="preserve"> </w:t>
      </w:r>
      <w:proofErr w:type="spellStart"/>
      <w:r>
        <w:rPr>
          <w:b/>
          <w:sz w:val="28"/>
          <w:u w:val="single"/>
        </w:rPr>
        <w:t>lex</w:t>
      </w:r>
      <w:proofErr w:type="spellEnd"/>
      <w:r>
        <w:rPr>
          <w:b/>
          <w:sz w:val="28"/>
          <w:u w:val="single"/>
        </w:rPr>
        <w:t xml:space="preserve"> secondo Cicerone)</w:t>
      </w:r>
    </w:p>
    <w:p w:rsidR="007A3DF9" w:rsidRDefault="007A3DF9" w:rsidP="007A3DF9">
      <w:pPr>
        <w:pStyle w:val="Paragrafoelenco"/>
        <w:numPr>
          <w:ilvl w:val="0"/>
          <w:numId w:val="10"/>
        </w:numPr>
        <w:rPr>
          <w:b/>
          <w:sz w:val="28"/>
          <w:u w:val="single"/>
        </w:rPr>
      </w:pPr>
      <w:r>
        <w:rPr>
          <w:b/>
          <w:sz w:val="28"/>
          <w:u w:val="single"/>
        </w:rPr>
        <w:t>reati compiuti dagli schiavi</w:t>
      </w:r>
    </w:p>
    <w:p w:rsidR="007A3DF9" w:rsidRDefault="007A3DF9" w:rsidP="007A3DF9">
      <w:pPr>
        <w:pStyle w:val="Paragrafoelenco"/>
        <w:numPr>
          <w:ilvl w:val="0"/>
          <w:numId w:val="10"/>
        </w:numPr>
        <w:rPr>
          <w:b/>
          <w:sz w:val="28"/>
          <w:u w:val="single"/>
        </w:rPr>
      </w:pPr>
      <w:r>
        <w:rPr>
          <w:b/>
          <w:sz w:val="28"/>
          <w:u w:val="single"/>
        </w:rPr>
        <w:t>rivendicazioni di possesso</w:t>
      </w:r>
    </w:p>
    <w:p w:rsidR="007A3DF9" w:rsidRDefault="007A3DF9" w:rsidP="007A3DF9">
      <w:pPr>
        <w:rPr>
          <w:b/>
          <w:sz w:val="28"/>
          <w:u w:val="single"/>
        </w:rPr>
      </w:pPr>
      <w:r>
        <w:rPr>
          <w:b/>
          <w:sz w:val="28"/>
          <w:u w:val="single"/>
        </w:rPr>
        <w:t>Le XII Tavole riguardano rapporti sociali, di proprietà, elementi giuridici, delitto. Il ricorso a una legislazione scritta avvicina la storia di Roma a quella greca (leggi, decreti e rendiconti). Il contenuto è prettamente romano e derivante dalle consuetudini romana ma la legge per iscritto è di derivazione greca.</w:t>
      </w:r>
    </w:p>
    <w:p w:rsidR="00873421" w:rsidRDefault="00873421" w:rsidP="007A3DF9">
      <w:pPr>
        <w:rPr>
          <w:b/>
          <w:sz w:val="28"/>
          <w:u w:val="single"/>
        </w:rPr>
      </w:pPr>
      <w:r>
        <w:rPr>
          <w:b/>
          <w:sz w:val="28"/>
          <w:u w:val="single"/>
        </w:rPr>
        <w:t xml:space="preserve">La delegazione romana inviata in Grecia per studiare le leggi di Solone indica la volontà di inserirsi in un contesto greco e testimonia sia il ritardo romano ma anche la sua specificità. La parola latina </w:t>
      </w:r>
      <w:proofErr w:type="spellStart"/>
      <w:r>
        <w:rPr>
          <w:b/>
          <w:sz w:val="28"/>
          <w:u w:val="single"/>
        </w:rPr>
        <w:t>poena</w:t>
      </w:r>
      <w:proofErr w:type="spellEnd"/>
      <w:r>
        <w:rPr>
          <w:b/>
          <w:sz w:val="28"/>
          <w:u w:val="single"/>
        </w:rPr>
        <w:t xml:space="preserve">  non si riconduce al greco </w:t>
      </w:r>
      <w:proofErr w:type="spellStart"/>
      <w:r>
        <w:rPr>
          <w:b/>
          <w:sz w:val="28"/>
          <w:u w:val="single"/>
        </w:rPr>
        <w:t>poine</w:t>
      </w:r>
      <w:proofErr w:type="spellEnd"/>
      <w:r>
        <w:rPr>
          <w:b/>
          <w:sz w:val="28"/>
          <w:u w:val="single"/>
        </w:rPr>
        <w:t>, data l’alternanza dei suoni u/</w:t>
      </w:r>
      <w:proofErr w:type="spellStart"/>
      <w:r>
        <w:rPr>
          <w:b/>
          <w:sz w:val="28"/>
          <w:u w:val="single"/>
        </w:rPr>
        <w:t>oe</w:t>
      </w:r>
      <w:proofErr w:type="spellEnd"/>
      <w:r>
        <w:rPr>
          <w:b/>
          <w:sz w:val="28"/>
          <w:u w:val="single"/>
        </w:rPr>
        <w:t>: punire/</w:t>
      </w:r>
      <w:proofErr w:type="spellStart"/>
      <w:r>
        <w:rPr>
          <w:b/>
          <w:sz w:val="28"/>
          <w:u w:val="single"/>
        </w:rPr>
        <w:t>poena</w:t>
      </w:r>
      <w:proofErr w:type="spellEnd"/>
      <w:r>
        <w:rPr>
          <w:b/>
          <w:sz w:val="28"/>
          <w:u w:val="single"/>
        </w:rPr>
        <w:t xml:space="preserve"> (munire/</w:t>
      </w:r>
      <w:proofErr w:type="spellStart"/>
      <w:r>
        <w:rPr>
          <w:b/>
          <w:sz w:val="28"/>
          <w:u w:val="single"/>
        </w:rPr>
        <w:t>moenia</w:t>
      </w:r>
      <w:proofErr w:type="spellEnd"/>
      <w:r>
        <w:rPr>
          <w:b/>
          <w:sz w:val="28"/>
          <w:u w:val="single"/>
        </w:rPr>
        <w:t>).</w:t>
      </w:r>
    </w:p>
    <w:p w:rsidR="00873421" w:rsidRDefault="00873421" w:rsidP="007A3DF9">
      <w:pPr>
        <w:rPr>
          <w:sz w:val="28"/>
        </w:rPr>
      </w:pPr>
      <w:r>
        <w:rPr>
          <w:sz w:val="28"/>
        </w:rPr>
        <w:t xml:space="preserve">Il decemvirato fu una magistratura </w:t>
      </w:r>
      <w:proofErr w:type="spellStart"/>
      <w:r>
        <w:rPr>
          <w:sz w:val="28"/>
        </w:rPr>
        <w:t>sine</w:t>
      </w:r>
      <w:proofErr w:type="spellEnd"/>
      <w:r>
        <w:rPr>
          <w:sz w:val="28"/>
        </w:rPr>
        <w:t xml:space="preserve"> </w:t>
      </w:r>
      <w:proofErr w:type="spellStart"/>
      <w:r>
        <w:rPr>
          <w:sz w:val="28"/>
        </w:rPr>
        <w:t>provocatione</w:t>
      </w:r>
      <w:proofErr w:type="spellEnd"/>
      <w:r>
        <w:rPr>
          <w:sz w:val="28"/>
        </w:rPr>
        <w:t xml:space="preserve"> (sottratta alla </w:t>
      </w:r>
      <w:proofErr w:type="spellStart"/>
      <w:r>
        <w:rPr>
          <w:sz w:val="28"/>
        </w:rPr>
        <w:t>provocatio</w:t>
      </w:r>
      <w:proofErr w:type="spellEnd"/>
      <w:r>
        <w:rPr>
          <w:sz w:val="28"/>
        </w:rPr>
        <w:t xml:space="preserve"> ad </w:t>
      </w:r>
      <w:proofErr w:type="spellStart"/>
      <w:r>
        <w:rPr>
          <w:sz w:val="28"/>
        </w:rPr>
        <w:t>populum</w:t>
      </w:r>
      <w:proofErr w:type="spellEnd"/>
      <w:r>
        <w:rPr>
          <w:sz w:val="28"/>
        </w:rPr>
        <w:t xml:space="preserve">). Dopo nel 449 fu reintegrata la </w:t>
      </w:r>
      <w:proofErr w:type="spellStart"/>
      <w:r>
        <w:rPr>
          <w:sz w:val="28"/>
        </w:rPr>
        <w:t>provocatio</w:t>
      </w:r>
      <w:proofErr w:type="spellEnd"/>
      <w:r>
        <w:rPr>
          <w:sz w:val="28"/>
        </w:rPr>
        <w:t xml:space="preserve"> ad </w:t>
      </w:r>
      <w:proofErr w:type="spellStart"/>
      <w:r>
        <w:rPr>
          <w:sz w:val="28"/>
        </w:rPr>
        <w:t>populum</w:t>
      </w:r>
      <w:proofErr w:type="spellEnd"/>
      <w:r>
        <w:rPr>
          <w:sz w:val="28"/>
        </w:rPr>
        <w:t xml:space="preserve">. La </w:t>
      </w:r>
      <w:proofErr w:type="spellStart"/>
      <w:r>
        <w:rPr>
          <w:sz w:val="28"/>
        </w:rPr>
        <w:t>provocatio</w:t>
      </w:r>
      <w:proofErr w:type="spellEnd"/>
      <w:r>
        <w:rPr>
          <w:sz w:val="28"/>
        </w:rPr>
        <w:t xml:space="preserve"> è associata alla gens Valeria:</w:t>
      </w:r>
    </w:p>
    <w:p w:rsidR="00873421" w:rsidRDefault="00873421" w:rsidP="00873421">
      <w:pPr>
        <w:pStyle w:val="Paragrafoelenco"/>
        <w:numPr>
          <w:ilvl w:val="0"/>
          <w:numId w:val="11"/>
        </w:numPr>
        <w:rPr>
          <w:sz w:val="28"/>
        </w:rPr>
      </w:pPr>
      <w:r>
        <w:rPr>
          <w:sz w:val="28"/>
        </w:rPr>
        <w:t xml:space="preserve">Publio Valerio </w:t>
      </w:r>
      <w:proofErr w:type="spellStart"/>
      <w:r>
        <w:rPr>
          <w:sz w:val="28"/>
        </w:rPr>
        <w:t>Publicola</w:t>
      </w:r>
      <w:proofErr w:type="spellEnd"/>
      <w:r>
        <w:rPr>
          <w:sz w:val="28"/>
        </w:rPr>
        <w:t xml:space="preserve"> la introdusse nel 509</w:t>
      </w:r>
    </w:p>
    <w:p w:rsidR="00873421" w:rsidRDefault="00873421" w:rsidP="00873421">
      <w:pPr>
        <w:pStyle w:val="Paragrafoelenco"/>
        <w:numPr>
          <w:ilvl w:val="0"/>
          <w:numId w:val="11"/>
        </w:numPr>
        <w:rPr>
          <w:sz w:val="28"/>
        </w:rPr>
      </w:pPr>
      <w:r>
        <w:rPr>
          <w:sz w:val="28"/>
        </w:rPr>
        <w:t xml:space="preserve">Le </w:t>
      </w:r>
      <w:proofErr w:type="spellStart"/>
      <w:r>
        <w:rPr>
          <w:sz w:val="28"/>
        </w:rPr>
        <w:t>Lex</w:t>
      </w:r>
      <w:proofErr w:type="spellEnd"/>
      <w:r>
        <w:rPr>
          <w:sz w:val="28"/>
        </w:rPr>
        <w:t xml:space="preserve"> </w:t>
      </w:r>
      <w:proofErr w:type="spellStart"/>
      <w:r>
        <w:rPr>
          <w:sz w:val="28"/>
        </w:rPr>
        <w:t>Valeriae</w:t>
      </w:r>
      <w:proofErr w:type="spellEnd"/>
      <w:r>
        <w:rPr>
          <w:sz w:val="28"/>
        </w:rPr>
        <w:t xml:space="preserve"> </w:t>
      </w:r>
      <w:proofErr w:type="spellStart"/>
      <w:r>
        <w:rPr>
          <w:sz w:val="28"/>
        </w:rPr>
        <w:t>Horatiae</w:t>
      </w:r>
      <w:proofErr w:type="spellEnd"/>
      <w:r>
        <w:rPr>
          <w:sz w:val="28"/>
        </w:rPr>
        <w:t xml:space="preserve"> nel 449 la reintegrarono. Secondo la tradizione sanciva la legalità delle deliberazioni dei concilia </w:t>
      </w:r>
      <w:proofErr w:type="spellStart"/>
      <w:r>
        <w:rPr>
          <w:sz w:val="28"/>
        </w:rPr>
        <w:t>plebis</w:t>
      </w:r>
      <w:proofErr w:type="spellEnd"/>
      <w:r>
        <w:rPr>
          <w:sz w:val="28"/>
        </w:rPr>
        <w:t xml:space="preserve"> tributa (raggiunta solo però con la </w:t>
      </w:r>
      <w:proofErr w:type="spellStart"/>
      <w:r>
        <w:rPr>
          <w:sz w:val="28"/>
        </w:rPr>
        <w:t>Lex</w:t>
      </w:r>
      <w:proofErr w:type="spellEnd"/>
      <w:r>
        <w:rPr>
          <w:sz w:val="28"/>
        </w:rPr>
        <w:t xml:space="preserve"> </w:t>
      </w:r>
      <w:proofErr w:type="spellStart"/>
      <w:r>
        <w:rPr>
          <w:sz w:val="28"/>
        </w:rPr>
        <w:t>Hortensia</w:t>
      </w:r>
      <w:proofErr w:type="spellEnd"/>
      <w:r>
        <w:rPr>
          <w:sz w:val="28"/>
        </w:rPr>
        <w:t xml:space="preserve"> del 287 a.C.)</w:t>
      </w:r>
    </w:p>
    <w:p w:rsidR="00873421" w:rsidRDefault="00873421" w:rsidP="00873421">
      <w:pPr>
        <w:rPr>
          <w:sz w:val="28"/>
        </w:rPr>
      </w:pPr>
      <w:r>
        <w:rPr>
          <w:sz w:val="28"/>
        </w:rPr>
        <w:t xml:space="preserve">Il connubio misto fu reso possibile dalla </w:t>
      </w:r>
      <w:proofErr w:type="spellStart"/>
      <w:r>
        <w:rPr>
          <w:sz w:val="28"/>
        </w:rPr>
        <w:t>Lex</w:t>
      </w:r>
      <w:proofErr w:type="spellEnd"/>
      <w:r>
        <w:rPr>
          <w:sz w:val="28"/>
        </w:rPr>
        <w:t xml:space="preserve"> </w:t>
      </w:r>
      <w:proofErr w:type="spellStart"/>
      <w:r>
        <w:rPr>
          <w:sz w:val="28"/>
        </w:rPr>
        <w:t>Canuleia</w:t>
      </w:r>
      <w:proofErr w:type="spellEnd"/>
      <w:r>
        <w:rPr>
          <w:sz w:val="28"/>
        </w:rPr>
        <w:t xml:space="preserve"> del 445. I Tribuni militari con podestà consolare furono eletti nel 444. La plebe ottiene un’avanzata giuridica, politica, sociale notevolissima molto più alto al ruolo militare già interpretato nella centuria serviana.</w:t>
      </w:r>
    </w:p>
    <w:p w:rsidR="00873421" w:rsidRDefault="00873421" w:rsidP="00873421">
      <w:pPr>
        <w:rPr>
          <w:b/>
          <w:sz w:val="28"/>
          <w:u w:val="single"/>
        </w:rPr>
      </w:pPr>
      <w:r>
        <w:rPr>
          <w:b/>
          <w:sz w:val="28"/>
          <w:u w:val="single"/>
        </w:rPr>
        <w:t>La condizione ontologica della plebe è un inseguimento, ossia un perseguimento continuo di scarti costituzionali, sociali, politici, economici stabilitesi con il patriziato. Lo scopo è quello di azzerare la distanza fra patrizi e plebei.</w:t>
      </w:r>
    </w:p>
    <w:p w:rsidR="009E4705" w:rsidRDefault="009E4705" w:rsidP="00873421">
      <w:pPr>
        <w:rPr>
          <w:sz w:val="28"/>
        </w:rPr>
      </w:pPr>
      <w:r>
        <w:rPr>
          <w:sz w:val="28"/>
        </w:rPr>
        <w:t>La nascita della censura nel 443 (censimento, controllo dei costumi, lectio senatus ed equestre, nota censoria), di natura patrizia, indica l’accantonamento del sistema curiato e il volgersi verso il sistema centuriato</w:t>
      </w:r>
    </w:p>
    <w:p w:rsidR="009E4705" w:rsidRDefault="009E4705" w:rsidP="00873421">
      <w:pPr>
        <w:rPr>
          <w:b/>
          <w:sz w:val="28"/>
          <w:u w:val="single"/>
        </w:rPr>
      </w:pPr>
      <w:r>
        <w:rPr>
          <w:b/>
          <w:sz w:val="28"/>
          <w:u w:val="single"/>
        </w:rPr>
        <w:lastRenderedPageBreak/>
        <w:t xml:space="preserve">Le XII Tavole identificano come </w:t>
      </w:r>
      <w:proofErr w:type="spellStart"/>
      <w:r>
        <w:rPr>
          <w:b/>
          <w:sz w:val="28"/>
          <w:u w:val="single"/>
        </w:rPr>
        <w:t>comitatus</w:t>
      </w:r>
      <w:proofErr w:type="spellEnd"/>
      <w:r>
        <w:rPr>
          <w:b/>
          <w:sz w:val="28"/>
          <w:u w:val="single"/>
        </w:rPr>
        <w:t xml:space="preserve"> </w:t>
      </w:r>
      <w:proofErr w:type="spellStart"/>
      <w:r>
        <w:rPr>
          <w:b/>
          <w:sz w:val="28"/>
          <w:u w:val="single"/>
        </w:rPr>
        <w:t>maximus</w:t>
      </w:r>
      <w:proofErr w:type="spellEnd"/>
      <w:r>
        <w:rPr>
          <w:b/>
          <w:sz w:val="28"/>
          <w:u w:val="single"/>
        </w:rPr>
        <w:t xml:space="preserve"> i </w:t>
      </w:r>
      <w:proofErr w:type="spellStart"/>
      <w:r>
        <w:rPr>
          <w:b/>
          <w:sz w:val="28"/>
          <w:u w:val="single"/>
        </w:rPr>
        <w:t>comitia</w:t>
      </w:r>
      <w:proofErr w:type="spellEnd"/>
      <w:r>
        <w:rPr>
          <w:b/>
          <w:sz w:val="28"/>
          <w:u w:val="single"/>
        </w:rPr>
        <w:t xml:space="preserve"> centuriata, i comizi centuriati acquisiscono piena dignità precipua a partire dal 450 </w:t>
      </w:r>
      <w:proofErr w:type="spellStart"/>
      <w:r>
        <w:rPr>
          <w:b/>
          <w:sz w:val="28"/>
          <w:u w:val="single"/>
        </w:rPr>
        <w:t>a.C</w:t>
      </w:r>
      <w:proofErr w:type="spellEnd"/>
      <w:r>
        <w:rPr>
          <w:b/>
          <w:sz w:val="28"/>
          <w:u w:val="single"/>
        </w:rPr>
        <w:t>, struttura simbolo della “repubblica patrizio-plebea”.</w:t>
      </w:r>
    </w:p>
    <w:p w:rsidR="009E4705" w:rsidRDefault="009E4705" w:rsidP="00873421">
      <w:pPr>
        <w:rPr>
          <w:sz w:val="28"/>
        </w:rPr>
      </w:pPr>
      <w:r>
        <w:rPr>
          <w:sz w:val="28"/>
        </w:rPr>
        <w:t xml:space="preserve">Lo </w:t>
      </w:r>
      <w:proofErr w:type="spellStart"/>
      <w:r>
        <w:rPr>
          <w:sz w:val="28"/>
        </w:rPr>
        <w:t>stipendium</w:t>
      </w:r>
      <w:proofErr w:type="spellEnd"/>
      <w:r>
        <w:rPr>
          <w:sz w:val="28"/>
        </w:rPr>
        <w:t xml:space="preserve"> militare è concesso nel 406 e i tribuni militari consolari </w:t>
      </w:r>
      <w:proofErr w:type="spellStart"/>
      <w:r>
        <w:rPr>
          <w:sz w:val="28"/>
        </w:rPr>
        <w:t>podestare</w:t>
      </w:r>
      <w:proofErr w:type="spellEnd"/>
      <w:r>
        <w:rPr>
          <w:sz w:val="28"/>
        </w:rPr>
        <w:t xml:space="preserve"> del 444 testimoniano la partecipazione patrizio-plebea nelle più alte cariche militari. La censura testimonia il privilegia mento della struttura centuriata, quindi per un più capillare controllo economico, fiscale, demografico e militare. Il tribunato consolare anticipa le richieste delle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è articola ancora di più il vertice politico-militare a Roma</w:t>
      </w:r>
    </w:p>
    <w:p w:rsidR="00ED5715" w:rsidRDefault="00ED5715" w:rsidP="00873421">
      <w:pPr>
        <w:rPr>
          <w:sz w:val="28"/>
        </w:rPr>
      </w:pPr>
      <w:r>
        <w:rPr>
          <w:sz w:val="28"/>
        </w:rPr>
        <w:t xml:space="preserve">Il passaggio al IV secolo è pieno di conflitti militari, conquiste e nuove fomentazioni in ambito di politica. Le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ottengono la possibile coabitazione al potere fra patrizi e plebei, la definizione dei diritti del debitore, la definizione del </w:t>
      </w:r>
      <w:proofErr w:type="spellStart"/>
      <w:r>
        <w:rPr>
          <w:sz w:val="28"/>
        </w:rPr>
        <w:t>possessio</w:t>
      </w:r>
      <w:proofErr w:type="spellEnd"/>
      <w:r>
        <w:rPr>
          <w:sz w:val="28"/>
        </w:rPr>
        <w:t xml:space="preserve"> dell’</w:t>
      </w:r>
      <w:proofErr w:type="spellStart"/>
      <w:r>
        <w:rPr>
          <w:sz w:val="28"/>
        </w:rPr>
        <w:t>ager</w:t>
      </w:r>
      <w:proofErr w:type="spellEnd"/>
      <w:r>
        <w:rPr>
          <w:sz w:val="28"/>
        </w:rPr>
        <w:t xml:space="preserve"> </w:t>
      </w:r>
      <w:proofErr w:type="spellStart"/>
      <w:r>
        <w:rPr>
          <w:sz w:val="28"/>
        </w:rPr>
        <w:t>publicus</w:t>
      </w:r>
      <w:proofErr w:type="spellEnd"/>
      <w:r>
        <w:rPr>
          <w:sz w:val="28"/>
        </w:rPr>
        <w:t>.</w:t>
      </w:r>
    </w:p>
    <w:p w:rsidR="00ED5715" w:rsidRDefault="00ED5715" w:rsidP="00873421">
      <w:pPr>
        <w:rPr>
          <w:sz w:val="28"/>
        </w:rPr>
      </w:pPr>
      <w:r>
        <w:rPr>
          <w:sz w:val="28"/>
        </w:rPr>
        <w:t>L’inseguimento politico-sociale della plebe termina con questo iter:</w:t>
      </w:r>
    </w:p>
    <w:p w:rsidR="00ED5715" w:rsidRDefault="00ED5715" w:rsidP="00ED5715">
      <w:pPr>
        <w:pStyle w:val="Paragrafoelenco"/>
        <w:numPr>
          <w:ilvl w:val="0"/>
          <w:numId w:val="13"/>
        </w:numPr>
        <w:rPr>
          <w:sz w:val="28"/>
        </w:rPr>
      </w:pPr>
      <w:r w:rsidRPr="00ED5715">
        <w:rPr>
          <w:sz w:val="28"/>
        </w:rPr>
        <w:t xml:space="preserve">339 </w:t>
      </w:r>
      <w:proofErr w:type="spellStart"/>
      <w:r w:rsidRPr="00ED5715">
        <w:rPr>
          <w:sz w:val="28"/>
        </w:rPr>
        <w:t>Le</w:t>
      </w:r>
      <w:r>
        <w:rPr>
          <w:sz w:val="28"/>
        </w:rPr>
        <w:t>ges</w:t>
      </w:r>
      <w:proofErr w:type="spellEnd"/>
      <w:r>
        <w:rPr>
          <w:sz w:val="28"/>
        </w:rPr>
        <w:t xml:space="preserve"> </w:t>
      </w:r>
      <w:proofErr w:type="spellStart"/>
      <w:r>
        <w:rPr>
          <w:sz w:val="28"/>
        </w:rPr>
        <w:t>Publiliae</w:t>
      </w:r>
      <w:proofErr w:type="spellEnd"/>
      <w:r>
        <w:rPr>
          <w:sz w:val="28"/>
        </w:rPr>
        <w:t xml:space="preserve"> </w:t>
      </w:r>
      <w:proofErr w:type="spellStart"/>
      <w:r>
        <w:rPr>
          <w:sz w:val="28"/>
        </w:rPr>
        <w:t>Philonis</w:t>
      </w:r>
      <w:proofErr w:type="spellEnd"/>
      <w:r>
        <w:rPr>
          <w:sz w:val="28"/>
        </w:rPr>
        <w:t>: l’</w:t>
      </w:r>
      <w:proofErr w:type="spellStart"/>
      <w:r>
        <w:rPr>
          <w:sz w:val="28"/>
        </w:rPr>
        <w:t>auctoritas</w:t>
      </w:r>
      <w:proofErr w:type="spellEnd"/>
      <w:r>
        <w:rPr>
          <w:sz w:val="28"/>
        </w:rPr>
        <w:t xml:space="preserve"> </w:t>
      </w:r>
      <w:proofErr w:type="spellStart"/>
      <w:r>
        <w:rPr>
          <w:sz w:val="28"/>
        </w:rPr>
        <w:t>patrum</w:t>
      </w:r>
      <w:proofErr w:type="spellEnd"/>
      <w:r>
        <w:rPr>
          <w:sz w:val="28"/>
        </w:rPr>
        <w:t xml:space="preserve"> precedeva ogni comizio</w:t>
      </w:r>
    </w:p>
    <w:p w:rsidR="00ED5715" w:rsidRDefault="00ED5715" w:rsidP="00ED5715">
      <w:pPr>
        <w:pStyle w:val="Paragrafoelenco"/>
        <w:numPr>
          <w:ilvl w:val="0"/>
          <w:numId w:val="13"/>
        </w:numPr>
        <w:rPr>
          <w:sz w:val="28"/>
        </w:rPr>
      </w:pPr>
      <w:r>
        <w:rPr>
          <w:sz w:val="28"/>
        </w:rPr>
        <w:t xml:space="preserve">300 </w:t>
      </w:r>
      <w:proofErr w:type="spellStart"/>
      <w:r>
        <w:rPr>
          <w:sz w:val="28"/>
        </w:rPr>
        <w:t>Lex</w:t>
      </w:r>
      <w:proofErr w:type="spellEnd"/>
      <w:r>
        <w:rPr>
          <w:sz w:val="28"/>
        </w:rPr>
        <w:t xml:space="preserve"> </w:t>
      </w:r>
      <w:proofErr w:type="spellStart"/>
      <w:r>
        <w:rPr>
          <w:sz w:val="28"/>
        </w:rPr>
        <w:t>Ogulnia</w:t>
      </w:r>
      <w:proofErr w:type="spellEnd"/>
      <w:r>
        <w:rPr>
          <w:sz w:val="28"/>
        </w:rPr>
        <w:t xml:space="preserve">:  </w:t>
      </w:r>
      <w:proofErr w:type="spellStart"/>
      <w:r>
        <w:rPr>
          <w:sz w:val="28"/>
        </w:rPr>
        <w:t>Ponteficato</w:t>
      </w:r>
      <w:proofErr w:type="spellEnd"/>
      <w:r>
        <w:rPr>
          <w:sz w:val="28"/>
        </w:rPr>
        <w:t xml:space="preserve"> massimo e i collegi sacerdotali sono resi accessibili ai plebei</w:t>
      </w:r>
    </w:p>
    <w:p w:rsidR="00ED5715" w:rsidRPr="00ED5715" w:rsidRDefault="00ED5715" w:rsidP="00ED5715">
      <w:pPr>
        <w:pStyle w:val="Paragrafoelenco"/>
        <w:numPr>
          <w:ilvl w:val="0"/>
          <w:numId w:val="13"/>
        </w:numPr>
        <w:rPr>
          <w:sz w:val="28"/>
        </w:rPr>
      </w:pPr>
      <w:r>
        <w:rPr>
          <w:sz w:val="28"/>
        </w:rPr>
        <w:t xml:space="preserve">287 </w:t>
      </w:r>
      <w:proofErr w:type="spellStart"/>
      <w:r>
        <w:rPr>
          <w:sz w:val="28"/>
        </w:rPr>
        <w:t>Lex</w:t>
      </w:r>
      <w:proofErr w:type="spellEnd"/>
      <w:r>
        <w:rPr>
          <w:sz w:val="28"/>
        </w:rPr>
        <w:t xml:space="preserve"> </w:t>
      </w:r>
      <w:proofErr w:type="spellStart"/>
      <w:r>
        <w:rPr>
          <w:sz w:val="28"/>
        </w:rPr>
        <w:t>Hortensia</w:t>
      </w:r>
      <w:proofErr w:type="spellEnd"/>
      <w:r>
        <w:rPr>
          <w:sz w:val="28"/>
        </w:rPr>
        <w:t xml:space="preserve">:  equiparazione dei </w:t>
      </w:r>
      <w:proofErr w:type="spellStart"/>
      <w:r>
        <w:rPr>
          <w:sz w:val="28"/>
        </w:rPr>
        <w:t>Plebiscita</w:t>
      </w:r>
      <w:proofErr w:type="spellEnd"/>
      <w:r>
        <w:rPr>
          <w:sz w:val="28"/>
        </w:rPr>
        <w:t xml:space="preserve"> alle </w:t>
      </w:r>
      <w:proofErr w:type="spellStart"/>
      <w:r>
        <w:rPr>
          <w:sz w:val="28"/>
        </w:rPr>
        <w:t>leges</w:t>
      </w:r>
      <w:proofErr w:type="spellEnd"/>
      <w:r>
        <w:rPr>
          <w:sz w:val="28"/>
        </w:rPr>
        <w:t xml:space="preserve"> rogate dei comizi centuriati</w:t>
      </w:r>
    </w:p>
    <w:p w:rsidR="009E4705" w:rsidRPr="009E4705" w:rsidRDefault="009E4705" w:rsidP="00873421">
      <w:pPr>
        <w:rPr>
          <w:b/>
          <w:sz w:val="28"/>
          <w:u w:val="single"/>
        </w:rPr>
      </w:pPr>
    </w:p>
    <w:p w:rsidR="007E2B69" w:rsidRPr="007E2B69" w:rsidRDefault="007E2B69" w:rsidP="007E2B69">
      <w:pPr>
        <w:rPr>
          <w:sz w:val="28"/>
        </w:rPr>
      </w:pPr>
    </w:p>
    <w:p w:rsidR="006F0C42" w:rsidRDefault="007E2B69" w:rsidP="00F51559">
      <w:pPr>
        <w:rPr>
          <w:sz w:val="28"/>
        </w:rPr>
      </w:pPr>
      <w:r>
        <w:rPr>
          <w:noProof/>
        </w:rPr>
        <w:lastRenderedPageBreak/>
        <w:drawing>
          <wp:inline distT="0" distB="0" distL="0" distR="0">
            <wp:extent cx="6622225" cy="4866199"/>
            <wp:effectExtent l="19050" t="0" r="7175" b="0"/>
            <wp:docPr id="52" name="Immagine 52" descr="File:Carte GuerresRomanoVolsques 389av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ile:Carte GuerresRomanoVolsques 389avJC.png"/>
                    <pic:cNvPicPr>
                      <a:picLocks noChangeAspect="1" noChangeArrowheads="1"/>
                    </pic:cNvPicPr>
                  </pic:nvPicPr>
                  <pic:blipFill>
                    <a:blip r:embed="rId24"/>
                    <a:srcRect/>
                    <a:stretch>
                      <a:fillRect/>
                    </a:stretch>
                  </pic:blipFill>
                  <pic:spPr bwMode="auto">
                    <a:xfrm>
                      <a:off x="0" y="0"/>
                      <a:ext cx="6623062" cy="4866814"/>
                    </a:xfrm>
                    <a:prstGeom prst="rect">
                      <a:avLst/>
                    </a:prstGeom>
                    <a:noFill/>
                    <a:ln w="9525">
                      <a:noFill/>
                      <a:miter lim="800000"/>
                      <a:headEnd/>
                      <a:tailEnd/>
                    </a:ln>
                  </pic:spPr>
                </pic:pic>
              </a:graphicData>
            </a:graphic>
          </wp:inline>
        </w:drawing>
      </w:r>
    </w:p>
    <w:p w:rsidR="007E2B69" w:rsidRPr="007E2B69" w:rsidRDefault="007E2B69" w:rsidP="007E2B69">
      <w:pPr>
        <w:spacing w:after="0" w:line="240" w:lineRule="auto"/>
        <w:rPr>
          <w:rFonts w:ascii="Times New Roman" w:eastAsia="Times New Roman" w:hAnsi="Times New Roman" w:cs="Times New Roman"/>
          <w:sz w:val="28"/>
          <w:szCs w:val="28"/>
        </w:rPr>
      </w:pPr>
      <w:r w:rsidRPr="007E2B69">
        <w:rPr>
          <w:rFonts w:ascii="Arial" w:eastAsia="Times New Roman" w:hAnsi="Arial" w:cs="Arial"/>
          <w:sz w:val="28"/>
          <w:szCs w:val="28"/>
          <w:shd w:val="clear" w:color="auto" w:fill="F8F9FA"/>
        </w:rPr>
        <w:t>Mappa del</w:t>
      </w:r>
      <w:r w:rsidRPr="007E2B69">
        <w:rPr>
          <w:rFonts w:ascii="Arial" w:eastAsia="Times New Roman" w:hAnsi="Arial" w:cs="Arial"/>
          <w:sz w:val="28"/>
          <w:szCs w:val="28"/>
        </w:rPr>
        <w:t> </w:t>
      </w:r>
      <w:hyperlink r:id="rId25" w:tooltip="Latium vetus" w:history="1">
        <w:r w:rsidRPr="007E2B69">
          <w:rPr>
            <w:rFonts w:ascii="Arial" w:eastAsia="Times New Roman" w:hAnsi="Arial" w:cs="Arial"/>
            <w:i/>
            <w:iCs/>
            <w:sz w:val="28"/>
            <w:szCs w:val="28"/>
          </w:rPr>
          <w:t>Latium vetus</w:t>
        </w:r>
      </w:hyperlink>
      <w:r w:rsidRPr="007E2B69">
        <w:rPr>
          <w:rFonts w:ascii="Arial" w:eastAsia="Times New Roman" w:hAnsi="Arial" w:cs="Arial"/>
          <w:sz w:val="28"/>
          <w:szCs w:val="28"/>
        </w:rPr>
        <w:t> </w:t>
      </w:r>
      <w:r w:rsidRPr="007E2B69">
        <w:rPr>
          <w:rFonts w:ascii="Arial" w:eastAsia="Times New Roman" w:hAnsi="Arial" w:cs="Arial"/>
          <w:sz w:val="28"/>
          <w:szCs w:val="28"/>
          <w:shd w:val="clear" w:color="auto" w:fill="F8F9FA"/>
        </w:rPr>
        <w:t>al termine del</w:t>
      </w:r>
      <w:r w:rsidRPr="007E2B69">
        <w:rPr>
          <w:rFonts w:ascii="Arial" w:eastAsia="Times New Roman" w:hAnsi="Arial" w:cs="Arial"/>
          <w:sz w:val="28"/>
          <w:szCs w:val="28"/>
        </w:rPr>
        <w:t> </w:t>
      </w:r>
      <w:hyperlink r:id="rId26" w:tooltip="Sacco di Roma (390 a.C.)" w:history="1">
        <w:r w:rsidRPr="007E2B69">
          <w:rPr>
            <w:rFonts w:ascii="Arial" w:eastAsia="Times New Roman" w:hAnsi="Arial" w:cs="Arial"/>
            <w:sz w:val="28"/>
            <w:szCs w:val="28"/>
          </w:rPr>
          <w:t>sacco di Roma</w:t>
        </w:r>
      </w:hyperlink>
      <w:r w:rsidRPr="007E2B69">
        <w:rPr>
          <w:rFonts w:ascii="Arial" w:eastAsia="Times New Roman" w:hAnsi="Arial" w:cs="Arial"/>
          <w:sz w:val="28"/>
          <w:szCs w:val="28"/>
        </w:rPr>
        <w:t> </w:t>
      </w:r>
      <w:r w:rsidRPr="007E2B69">
        <w:rPr>
          <w:rFonts w:ascii="Arial" w:eastAsia="Times New Roman" w:hAnsi="Arial" w:cs="Arial"/>
          <w:sz w:val="28"/>
          <w:szCs w:val="28"/>
          <w:shd w:val="clear" w:color="auto" w:fill="F8F9FA"/>
        </w:rPr>
        <w:t>del</w:t>
      </w:r>
      <w:r w:rsidRPr="007E2B69">
        <w:rPr>
          <w:rFonts w:ascii="Arial" w:eastAsia="Times New Roman" w:hAnsi="Arial" w:cs="Arial"/>
          <w:sz w:val="28"/>
          <w:szCs w:val="28"/>
        </w:rPr>
        <w:t> </w:t>
      </w:r>
      <w:hyperlink r:id="rId27" w:tooltip="390 a.C." w:history="1">
        <w:r w:rsidRPr="007E2B69">
          <w:rPr>
            <w:rFonts w:ascii="Arial" w:eastAsia="Times New Roman" w:hAnsi="Arial" w:cs="Arial"/>
            <w:sz w:val="28"/>
            <w:szCs w:val="28"/>
          </w:rPr>
          <w:t>390 a.C.</w:t>
        </w:r>
      </w:hyperlink>
      <w:r w:rsidRPr="007E2B69">
        <w:rPr>
          <w:rFonts w:ascii="Arial" w:eastAsia="Times New Roman" w:hAnsi="Arial" w:cs="Arial"/>
          <w:sz w:val="28"/>
          <w:szCs w:val="28"/>
          <w:shd w:val="clear" w:color="auto" w:fill="F8F9FA"/>
        </w:rPr>
        <w:t>.</w:t>
      </w:r>
      <w:r w:rsidRPr="007E2B69">
        <w:rPr>
          <w:rFonts w:ascii="Arial" w:eastAsia="Times New Roman" w:hAnsi="Arial" w:cs="Arial"/>
          <w:sz w:val="28"/>
          <w:szCs w:val="28"/>
        </w:rPr>
        <w:t> </w:t>
      </w:r>
      <w:r w:rsidRPr="007E2B69">
        <w:rPr>
          <w:rFonts w:ascii="Arial" w:eastAsia="Times New Roman" w:hAnsi="Arial" w:cs="Arial"/>
          <w:i/>
          <w:iCs/>
          <w:sz w:val="28"/>
          <w:szCs w:val="28"/>
          <w:shd w:val="clear" w:color="auto" w:fill="F8F9FA"/>
        </w:rPr>
        <w:t>Legenda con i colori della città e colonie:</w:t>
      </w:r>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00B050"/>
          <w:sz w:val="28"/>
          <w:szCs w:val="28"/>
          <w:bdr w:val="none" w:sz="0" w:space="0" w:color="auto" w:frame="1"/>
          <w:shd w:val="clear" w:color="auto" w:fill="00B050"/>
        </w:rPr>
        <w:t>██</w:t>
      </w:r>
      <w:r w:rsidRPr="007E2B69">
        <w:rPr>
          <w:rFonts w:ascii="Arial" w:eastAsia="Times New Roman" w:hAnsi="Arial" w:cs="Arial"/>
          <w:color w:val="252525"/>
          <w:sz w:val="28"/>
          <w:szCs w:val="28"/>
        </w:rPr>
        <w:t> </w:t>
      </w:r>
      <w:hyperlink r:id="rId28" w:tooltip="Etruschi" w:history="1">
        <w:r w:rsidRPr="007E2B69">
          <w:rPr>
            <w:rFonts w:ascii="Arial" w:eastAsia="Times New Roman" w:hAnsi="Arial" w:cs="Arial"/>
            <w:color w:val="0B0080"/>
            <w:sz w:val="28"/>
            <w:szCs w:val="28"/>
          </w:rPr>
          <w:t>Etruschi</w:t>
        </w:r>
      </w:hyperlink>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00B0F0"/>
          <w:sz w:val="28"/>
          <w:szCs w:val="28"/>
          <w:bdr w:val="none" w:sz="0" w:space="0" w:color="auto" w:frame="1"/>
          <w:shd w:val="clear" w:color="auto" w:fill="00B0F0"/>
        </w:rPr>
        <w:t>██</w:t>
      </w:r>
      <w:r w:rsidRPr="007E2B69">
        <w:rPr>
          <w:rFonts w:ascii="Arial" w:eastAsia="Times New Roman" w:hAnsi="Arial" w:cs="Arial"/>
          <w:color w:val="252525"/>
          <w:sz w:val="28"/>
          <w:szCs w:val="28"/>
        </w:rPr>
        <w:t> </w:t>
      </w:r>
      <w:hyperlink r:id="rId29" w:tooltip="Falisci" w:history="1">
        <w:r w:rsidRPr="007E2B69">
          <w:rPr>
            <w:rFonts w:ascii="Arial" w:eastAsia="Times New Roman" w:hAnsi="Arial" w:cs="Arial"/>
            <w:color w:val="0B0080"/>
            <w:sz w:val="28"/>
            <w:szCs w:val="28"/>
          </w:rPr>
          <w:t>Falisci</w:t>
        </w:r>
      </w:hyperlink>
      <w:r w:rsidRPr="007E2B69">
        <w:rPr>
          <w:rFonts w:ascii="Arial" w:eastAsia="Times New Roman" w:hAnsi="Arial" w:cs="Arial"/>
          <w:color w:val="252525"/>
          <w:sz w:val="28"/>
          <w:szCs w:val="28"/>
        </w:rPr>
        <w:t> nemici di Roma</w:t>
      </w:r>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00B0F0"/>
          <w:sz w:val="28"/>
          <w:szCs w:val="28"/>
          <w:bdr w:val="none" w:sz="0" w:space="0" w:color="auto" w:frame="1"/>
          <w:shd w:val="clear" w:color="auto" w:fill="00B0F0"/>
        </w:rPr>
        <w:t>█</w:t>
      </w:r>
      <w:r w:rsidRPr="007E2B69">
        <w:rPr>
          <w:rFonts w:ascii="Arial" w:eastAsia="Times New Roman" w:hAnsi="Arial" w:cs="Arial"/>
          <w:color w:val="C00000"/>
          <w:sz w:val="28"/>
          <w:szCs w:val="28"/>
          <w:bdr w:val="none" w:sz="0" w:space="0" w:color="auto" w:frame="1"/>
          <w:shd w:val="clear" w:color="auto" w:fill="C00000"/>
        </w:rPr>
        <w:t>█</w:t>
      </w:r>
      <w:r w:rsidRPr="007E2B69">
        <w:rPr>
          <w:rFonts w:ascii="Arial" w:eastAsia="Times New Roman" w:hAnsi="Arial" w:cs="Arial"/>
          <w:color w:val="252525"/>
          <w:sz w:val="28"/>
          <w:szCs w:val="28"/>
        </w:rPr>
        <w:t> </w:t>
      </w:r>
      <w:hyperlink r:id="rId30" w:tooltip="Falisci" w:history="1">
        <w:r w:rsidRPr="007E2B69">
          <w:rPr>
            <w:rFonts w:ascii="Arial" w:eastAsia="Times New Roman" w:hAnsi="Arial" w:cs="Arial"/>
            <w:color w:val="0B0080"/>
            <w:sz w:val="28"/>
            <w:szCs w:val="28"/>
          </w:rPr>
          <w:t>Falisci</w:t>
        </w:r>
      </w:hyperlink>
      <w:r w:rsidRPr="007E2B69">
        <w:rPr>
          <w:rFonts w:ascii="Arial" w:eastAsia="Times New Roman" w:hAnsi="Arial" w:cs="Arial"/>
          <w:color w:val="252525"/>
          <w:sz w:val="28"/>
          <w:szCs w:val="28"/>
        </w:rPr>
        <w:t> alleati di Roma con guarnigione romana</w:t>
      </w:r>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C00000"/>
          <w:sz w:val="28"/>
          <w:szCs w:val="28"/>
          <w:bdr w:val="none" w:sz="0" w:space="0" w:color="auto" w:frame="1"/>
          <w:shd w:val="clear" w:color="auto" w:fill="C00000"/>
        </w:rPr>
        <w:t>██</w:t>
      </w:r>
      <w:r w:rsidRPr="007E2B69">
        <w:rPr>
          <w:rFonts w:ascii="Arial" w:eastAsia="Times New Roman" w:hAnsi="Arial" w:cs="Arial"/>
          <w:color w:val="252525"/>
          <w:sz w:val="28"/>
          <w:szCs w:val="28"/>
        </w:rPr>
        <w:t> </w:t>
      </w:r>
      <w:hyperlink r:id="rId31" w:tooltip="Repubblica romana" w:history="1">
        <w:r w:rsidRPr="007E2B69">
          <w:rPr>
            <w:rFonts w:ascii="Arial" w:eastAsia="Times New Roman" w:hAnsi="Arial" w:cs="Arial"/>
            <w:color w:val="0B0080"/>
            <w:sz w:val="28"/>
            <w:szCs w:val="28"/>
          </w:rPr>
          <w:t>Romani</w:t>
        </w:r>
      </w:hyperlink>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C00000"/>
          <w:sz w:val="28"/>
          <w:szCs w:val="28"/>
          <w:bdr w:val="none" w:sz="0" w:space="0" w:color="auto" w:frame="1"/>
          <w:shd w:val="clear" w:color="auto" w:fill="C00000"/>
        </w:rPr>
        <w:t>█</w:t>
      </w:r>
      <w:r w:rsidRPr="007E2B69">
        <w:rPr>
          <w:rFonts w:ascii="Arial" w:eastAsia="Times New Roman" w:hAnsi="Arial" w:cs="Arial"/>
          <w:color w:val="0070C0"/>
          <w:sz w:val="28"/>
          <w:szCs w:val="28"/>
          <w:bdr w:val="none" w:sz="0" w:space="0" w:color="auto" w:frame="1"/>
          <w:shd w:val="clear" w:color="auto" w:fill="0070C0"/>
        </w:rPr>
        <w:t>█</w:t>
      </w:r>
      <w:r w:rsidRPr="007E2B69">
        <w:rPr>
          <w:rFonts w:ascii="Arial" w:eastAsia="Times New Roman" w:hAnsi="Arial" w:cs="Arial"/>
          <w:color w:val="252525"/>
          <w:sz w:val="28"/>
          <w:szCs w:val="28"/>
        </w:rPr>
        <w:t> Colonie romano-latine popolate soprattutto da </w:t>
      </w:r>
      <w:hyperlink r:id="rId32" w:tooltip="Volsci" w:history="1">
        <w:r w:rsidRPr="007E2B69">
          <w:rPr>
            <w:rFonts w:ascii="Arial" w:eastAsia="Times New Roman" w:hAnsi="Arial" w:cs="Arial"/>
            <w:color w:val="0B0080"/>
            <w:sz w:val="28"/>
            <w:szCs w:val="28"/>
          </w:rPr>
          <w:t>Volsci</w:t>
        </w:r>
      </w:hyperlink>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C00000"/>
          <w:sz w:val="28"/>
          <w:szCs w:val="28"/>
          <w:bdr w:val="none" w:sz="0" w:space="0" w:color="auto" w:frame="1"/>
          <w:shd w:val="clear" w:color="auto" w:fill="C00000"/>
        </w:rPr>
        <w:t>█</w:t>
      </w:r>
      <w:r w:rsidRPr="007E2B69">
        <w:rPr>
          <w:rFonts w:ascii="Arial" w:eastAsia="Times New Roman" w:hAnsi="Arial" w:cs="Arial"/>
          <w:color w:val="E46C0A"/>
          <w:sz w:val="28"/>
          <w:szCs w:val="28"/>
          <w:bdr w:val="none" w:sz="0" w:space="0" w:color="auto" w:frame="1"/>
          <w:shd w:val="clear" w:color="auto" w:fill="E46C0A"/>
        </w:rPr>
        <w:t>█</w:t>
      </w:r>
      <w:r w:rsidRPr="007E2B69">
        <w:rPr>
          <w:rFonts w:ascii="Arial" w:eastAsia="Times New Roman" w:hAnsi="Arial" w:cs="Arial"/>
          <w:color w:val="252525"/>
          <w:sz w:val="28"/>
          <w:szCs w:val="28"/>
        </w:rPr>
        <w:t> Colonie romano-latine</w:t>
      </w:r>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E46C0A"/>
          <w:sz w:val="28"/>
          <w:szCs w:val="28"/>
          <w:bdr w:val="none" w:sz="0" w:space="0" w:color="auto" w:frame="1"/>
          <w:shd w:val="clear" w:color="auto" w:fill="E46C0A"/>
        </w:rPr>
        <w:t>██</w:t>
      </w:r>
      <w:r w:rsidRPr="007E2B69">
        <w:rPr>
          <w:rFonts w:ascii="Arial" w:eastAsia="Times New Roman" w:hAnsi="Arial" w:cs="Arial"/>
          <w:color w:val="252525"/>
          <w:sz w:val="28"/>
          <w:szCs w:val="28"/>
        </w:rPr>
        <w:t> </w:t>
      </w:r>
      <w:hyperlink r:id="rId33" w:tooltip="Latini" w:history="1">
        <w:r w:rsidRPr="007E2B69">
          <w:rPr>
            <w:rFonts w:ascii="Arial" w:eastAsia="Times New Roman" w:hAnsi="Arial" w:cs="Arial"/>
            <w:color w:val="0B0080"/>
            <w:sz w:val="28"/>
            <w:szCs w:val="28"/>
          </w:rPr>
          <w:t>Latini</w:t>
        </w:r>
      </w:hyperlink>
      <w:r w:rsidRPr="007E2B69">
        <w:rPr>
          <w:rFonts w:ascii="Arial" w:eastAsia="Times New Roman" w:hAnsi="Arial" w:cs="Arial"/>
          <w:color w:val="252525"/>
          <w:sz w:val="28"/>
          <w:szCs w:val="28"/>
        </w:rPr>
        <w:t> neutrali</w:t>
      </w:r>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FFFF00"/>
          <w:sz w:val="28"/>
          <w:szCs w:val="28"/>
          <w:bdr w:val="none" w:sz="0" w:space="0" w:color="auto" w:frame="1"/>
          <w:shd w:val="clear" w:color="auto" w:fill="FFFF00"/>
        </w:rPr>
        <w:t>██</w:t>
      </w:r>
      <w:r w:rsidRPr="007E2B69">
        <w:rPr>
          <w:rFonts w:ascii="Arial" w:eastAsia="Times New Roman" w:hAnsi="Arial" w:cs="Arial"/>
          <w:color w:val="252525"/>
          <w:sz w:val="28"/>
          <w:szCs w:val="28"/>
        </w:rPr>
        <w:t> </w:t>
      </w:r>
      <w:hyperlink r:id="rId34" w:tooltip="Latini" w:history="1">
        <w:r w:rsidRPr="007E2B69">
          <w:rPr>
            <w:rFonts w:ascii="Arial" w:eastAsia="Times New Roman" w:hAnsi="Arial" w:cs="Arial"/>
            <w:color w:val="0B0080"/>
            <w:sz w:val="28"/>
            <w:szCs w:val="28"/>
          </w:rPr>
          <w:t>Latini</w:t>
        </w:r>
      </w:hyperlink>
      <w:r w:rsidRPr="007E2B69">
        <w:rPr>
          <w:rFonts w:ascii="Arial" w:eastAsia="Times New Roman" w:hAnsi="Arial" w:cs="Arial"/>
          <w:color w:val="252525"/>
          <w:sz w:val="28"/>
          <w:szCs w:val="28"/>
        </w:rPr>
        <w:t> in guerra con Roma tra il </w:t>
      </w:r>
      <w:hyperlink r:id="rId35" w:tooltip="390 a.C." w:history="1">
        <w:r w:rsidRPr="007E2B69">
          <w:rPr>
            <w:rFonts w:ascii="Arial" w:eastAsia="Times New Roman" w:hAnsi="Arial" w:cs="Arial"/>
            <w:color w:val="0B0080"/>
            <w:sz w:val="28"/>
            <w:szCs w:val="28"/>
          </w:rPr>
          <w:t>390</w:t>
        </w:r>
      </w:hyperlink>
      <w:r w:rsidRPr="007E2B69">
        <w:rPr>
          <w:rFonts w:ascii="Arial" w:eastAsia="Times New Roman" w:hAnsi="Arial" w:cs="Arial"/>
          <w:color w:val="252525"/>
          <w:sz w:val="28"/>
          <w:szCs w:val="28"/>
        </w:rPr>
        <w:t> e il </w:t>
      </w:r>
      <w:hyperlink r:id="rId36" w:tooltip="377 a.C." w:history="1">
        <w:r w:rsidRPr="007E2B69">
          <w:rPr>
            <w:rFonts w:ascii="Arial" w:eastAsia="Times New Roman" w:hAnsi="Arial" w:cs="Arial"/>
            <w:color w:val="0B0080"/>
            <w:sz w:val="28"/>
            <w:szCs w:val="28"/>
          </w:rPr>
          <w:t>377 a.C.</w:t>
        </w:r>
      </w:hyperlink>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4BACC6"/>
          <w:sz w:val="28"/>
          <w:szCs w:val="28"/>
          <w:bdr w:val="none" w:sz="0" w:space="0" w:color="auto" w:frame="1"/>
          <w:shd w:val="clear" w:color="auto" w:fill="4BACC6"/>
        </w:rPr>
        <w:t>██</w:t>
      </w:r>
      <w:r w:rsidRPr="007E2B69">
        <w:rPr>
          <w:rFonts w:ascii="Arial" w:eastAsia="Times New Roman" w:hAnsi="Arial" w:cs="Arial"/>
          <w:color w:val="252525"/>
          <w:sz w:val="28"/>
          <w:szCs w:val="28"/>
        </w:rPr>
        <w:t> </w:t>
      </w:r>
      <w:hyperlink r:id="rId37" w:tooltip="Equi" w:history="1">
        <w:r w:rsidRPr="007E2B69">
          <w:rPr>
            <w:rFonts w:ascii="Arial" w:eastAsia="Times New Roman" w:hAnsi="Arial" w:cs="Arial"/>
            <w:color w:val="0B0080"/>
            <w:sz w:val="28"/>
            <w:szCs w:val="28"/>
          </w:rPr>
          <w:t>Equi</w:t>
        </w:r>
      </w:hyperlink>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7030A0"/>
          <w:sz w:val="28"/>
          <w:szCs w:val="28"/>
          <w:bdr w:val="none" w:sz="0" w:space="0" w:color="auto" w:frame="1"/>
          <w:shd w:val="clear" w:color="auto" w:fill="7030A0"/>
        </w:rPr>
        <w:t>██</w:t>
      </w:r>
      <w:r w:rsidRPr="007E2B69">
        <w:rPr>
          <w:rFonts w:ascii="Arial" w:eastAsia="Times New Roman" w:hAnsi="Arial" w:cs="Arial"/>
          <w:color w:val="252525"/>
          <w:sz w:val="28"/>
          <w:szCs w:val="28"/>
        </w:rPr>
        <w:t> </w:t>
      </w:r>
      <w:hyperlink r:id="rId38" w:tooltip="Ernici" w:history="1">
        <w:r w:rsidRPr="007E2B69">
          <w:rPr>
            <w:rFonts w:ascii="Arial" w:eastAsia="Times New Roman" w:hAnsi="Arial" w:cs="Arial"/>
            <w:color w:val="0B0080"/>
            <w:sz w:val="28"/>
            <w:szCs w:val="28"/>
          </w:rPr>
          <w:t>Ernici</w:t>
        </w:r>
      </w:hyperlink>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0070C0"/>
          <w:sz w:val="28"/>
          <w:szCs w:val="28"/>
          <w:bdr w:val="none" w:sz="0" w:space="0" w:color="auto" w:frame="1"/>
          <w:shd w:val="clear" w:color="auto" w:fill="0070C0"/>
        </w:rPr>
        <w:t>██</w:t>
      </w:r>
      <w:r w:rsidRPr="007E2B69">
        <w:rPr>
          <w:rFonts w:ascii="Arial" w:eastAsia="Times New Roman" w:hAnsi="Arial" w:cs="Arial"/>
          <w:color w:val="252525"/>
          <w:sz w:val="28"/>
          <w:szCs w:val="28"/>
        </w:rPr>
        <w:t> </w:t>
      </w:r>
      <w:hyperlink r:id="rId39" w:tooltip="Volsci" w:history="1">
        <w:r w:rsidRPr="007E2B69">
          <w:rPr>
            <w:rFonts w:ascii="Arial" w:eastAsia="Times New Roman" w:hAnsi="Arial" w:cs="Arial"/>
            <w:color w:val="0B0080"/>
            <w:sz w:val="28"/>
            <w:szCs w:val="28"/>
          </w:rPr>
          <w:t>Volsci</w:t>
        </w:r>
      </w:hyperlink>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0070C0"/>
          <w:sz w:val="28"/>
          <w:szCs w:val="28"/>
          <w:bdr w:val="none" w:sz="0" w:space="0" w:color="auto" w:frame="1"/>
          <w:shd w:val="clear" w:color="auto" w:fill="0070C0"/>
        </w:rPr>
        <w:t>█</w:t>
      </w:r>
      <w:r w:rsidRPr="007E2B69">
        <w:rPr>
          <w:rFonts w:ascii="Arial" w:eastAsia="Times New Roman" w:hAnsi="Arial" w:cs="Arial"/>
          <w:color w:val="FFFFFF"/>
          <w:sz w:val="28"/>
          <w:szCs w:val="28"/>
          <w:bdr w:val="none" w:sz="0" w:space="0" w:color="auto" w:frame="1"/>
          <w:shd w:val="clear" w:color="auto" w:fill="FFFFFF"/>
        </w:rPr>
        <w:t>█</w:t>
      </w:r>
      <w:r w:rsidRPr="007E2B69">
        <w:rPr>
          <w:rFonts w:ascii="Arial" w:eastAsia="Times New Roman" w:hAnsi="Arial" w:cs="Arial"/>
          <w:color w:val="252525"/>
          <w:sz w:val="28"/>
          <w:szCs w:val="28"/>
        </w:rPr>
        <w:t> Città volsce o aurunce (o sannite per Atina)</w:t>
      </w:r>
    </w:p>
    <w:p w:rsidR="007E2B69" w:rsidRPr="007E2B69" w:rsidRDefault="007E2B69" w:rsidP="007E2B69">
      <w:pPr>
        <w:shd w:val="clear" w:color="auto" w:fill="F8F9FA"/>
        <w:spacing w:after="0" w:line="240" w:lineRule="auto"/>
        <w:rPr>
          <w:rFonts w:ascii="Arial" w:eastAsia="Times New Roman" w:hAnsi="Arial" w:cs="Arial"/>
          <w:color w:val="252525"/>
          <w:sz w:val="28"/>
          <w:szCs w:val="28"/>
        </w:rPr>
      </w:pPr>
      <w:r w:rsidRPr="007E2B69">
        <w:rPr>
          <w:rFonts w:ascii="Arial" w:eastAsia="Times New Roman" w:hAnsi="Arial" w:cs="Arial"/>
          <w:color w:val="FFFFFF"/>
          <w:sz w:val="28"/>
          <w:szCs w:val="28"/>
          <w:bdr w:val="none" w:sz="0" w:space="0" w:color="auto" w:frame="1"/>
          <w:shd w:val="clear" w:color="auto" w:fill="FFFFFF"/>
        </w:rPr>
        <w:t>██</w:t>
      </w:r>
      <w:r w:rsidRPr="007E2B69">
        <w:rPr>
          <w:rFonts w:ascii="Arial" w:eastAsia="Times New Roman" w:hAnsi="Arial" w:cs="Arial"/>
          <w:color w:val="252525"/>
          <w:sz w:val="28"/>
          <w:szCs w:val="28"/>
        </w:rPr>
        <w:t> Popoli neutrali: </w:t>
      </w:r>
      <w:hyperlink r:id="rId40" w:tooltip="Umbri" w:history="1">
        <w:r w:rsidRPr="007E2B69">
          <w:rPr>
            <w:rFonts w:ascii="Arial" w:eastAsia="Times New Roman" w:hAnsi="Arial" w:cs="Arial"/>
            <w:color w:val="0B0080"/>
            <w:sz w:val="28"/>
            <w:szCs w:val="28"/>
          </w:rPr>
          <w:t>Umbri</w:t>
        </w:r>
      </w:hyperlink>
      <w:r w:rsidRPr="007E2B69">
        <w:rPr>
          <w:rFonts w:ascii="Arial" w:eastAsia="Times New Roman" w:hAnsi="Arial" w:cs="Arial"/>
          <w:color w:val="252525"/>
          <w:sz w:val="28"/>
          <w:szCs w:val="28"/>
        </w:rPr>
        <w:t>, </w:t>
      </w:r>
      <w:hyperlink r:id="rId41" w:tooltip="Sabini" w:history="1">
        <w:r w:rsidRPr="007E2B69">
          <w:rPr>
            <w:rFonts w:ascii="Arial" w:eastAsia="Times New Roman" w:hAnsi="Arial" w:cs="Arial"/>
            <w:color w:val="0B0080"/>
            <w:sz w:val="28"/>
            <w:szCs w:val="28"/>
          </w:rPr>
          <w:t>Sabini</w:t>
        </w:r>
      </w:hyperlink>
      <w:r w:rsidRPr="007E2B69">
        <w:rPr>
          <w:rFonts w:ascii="Arial" w:eastAsia="Times New Roman" w:hAnsi="Arial" w:cs="Arial"/>
          <w:color w:val="252525"/>
          <w:sz w:val="28"/>
          <w:szCs w:val="28"/>
        </w:rPr>
        <w:t>, </w:t>
      </w:r>
      <w:hyperlink r:id="rId42" w:tooltip="Vestini" w:history="1">
        <w:r w:rsidRPr="007E2B69">
          <w:rPr>
            <w:rFonts w:ascii="Arial" w:eastAsia="Times New Roman" w:hAnsi="Arial" w:cs="Arial"/>
            <w:color w:val="0B0080"/>
            <w:sz w:val="28"/>
            <w:szCs w:val="28"/>
          </w:rPr>
          <w:t>Vestini</w:t>
        </w:r>
      </w:hyperlink>
      <w:r w:rsidRPr="007E2B69">
        <w:rPr>
          <w:rFonts w:ascii="Arial" w:eastAsia="Times New Roman" w:hAnsi="Arial" w:cs="Arial"/>
          <w:color w:val="252525"/>
          <w:sz w:val="28"/>
          <w:szCs w:val="28"/>
        </w:rPr>
        <w:t>,</w:t>
      </w:r>
      <w:r w:rsidRPr="007E2B69">
        <w:rPr>
          <w:rFonts w:ascii="Arial" w:eastAsia="Times New Roman" w:hAnsi="Arial" w:cs="Arial"/>
          <w:color w:val="252525"/>
          <w:sz w:val="28"/>
          <w:szCs w:val="28"/>
        </w:rPr>
        <w:br/>
        <w:t>                                      </w:t>
      </w:r>
      <w:hyperlink r:id="rId43" w:tooltip="Marsi" w:history="1">
        <w:r w:rsidRPr="007E2B69">
          <w:rPr>
            <w:rFonts w:ascii="Arial" w:eastAsia="Times New Roman" w:hAnsi="Arial" w:cs="Arial"/>
            <w:color w:val="0B0080"/>
            <w:sz w:val="28"/>
            <w:szCs w:val="28"/>
          </w:rPr>
          <w:t>Marsi</w:t>
        </w:r>
      </w:hyperlink>
      <w:r w:rsidRPr="007E2B69">
        <w:rPr>
          <w:rFonts w:ascii="Arial" w:eastAsia="Times New Roman" w:hAnsi="Arial" w:cs="Arial"/>
          <w:color w:val="252525"/>
          <w:sz w:val="28"/>
          <w:szCs w:val="28"/>
        </w:rPr>
        <w:t>, </w:t>
      </w:r>
      <w:hyperlink r:id="rId44" w:tooltip="Peligni" w:history="1">
        <w:r w:rsidRPr="007E2B69">
          <w:rPr>
            <w:rFonts w:ascii="Arial" w:eastAsia="Times New Roman" w:hAnsi="Arial" w:cs="Arial"/>
            <w:color w:val="0B0080"/>
            <w:sz w:val="28"/>
            <w:szCs w:val="28"/>
          </w:rPr>
          <w:t>Peligni</w:t>
        </w:r>
      </w:hyperlink>
      <w:r w:rsidRPr="007E2B69">
        <w:rPr>
          <w:rFonts w:ascii="Arial" w:eastAsia="Times New Roman" w:hAnsi="Arial" w:cs="Arial"/>
          <w:color w:val="252525"/>
          <w:sz w:val="28"/>
          <w:szCs w:val="28"/>
        </w:rPr>
        <w:t> e </w:t>
      </w:r>
      <w:hyperlink r:id="rId45" w:tooltip="Aurunci" w:history="1">
        <w:r w:rsidRPr="007E2B69">
          <w:rPr>
            <w:rFonts w:ascii="Arial" w:eastAsia="Times New Roman" w:hAnsi="Arial" w:cs="Arial"/>
            <w:color w:val="0B0080"/>
            <w:sz w:val="28"/>
            <w:szCs w:val="28"/>
          </w:rPr>
          <w:t>Aurunci</w:t>
        </w:r>
      </w:hyperlink>
    </w:p>
    <w:p w:rsidR="007E2B69" w:rsidRPr="006F0C42" w:rsidRDefault="007E2B69" w:rsidP="00F51559">
      <w:pPr>
        <w:rPr>
          <w:sz w:val="28"/>
        </w:rPr>
      </w:pPr>
    </w:p>
    <w:p w:rsidR="00235896" w:rsidRPr="00E57F44" w:rsidRDefault="00235896" w:rsidP="003D620D">
      <w:pPr>
        <w:rPr>
          <w:sz w:val="28"/>
        </w:rPr>
      </w:pPr>
    </w:p>
    <w:sectPr w:rsidR="00235896" w:rsidRPr="00E57F4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F5D46"/>
    <w:multiLevelType w:val="hybridMultilevel"/>
    <w:tmpl w:val="0AAA87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BBA7036"/>
    <w:multiLevelType w:val="hybridMultilevel"/>
    <w:tmpl w:val="4852C9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7C32CD8"/>
    <w:multiLevelType w:val="hybridMultilevel"/>
    <w:tmpl w:val="2F60D9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329C3A70"/>
    <w:multiLevelType w:val="hybridMultilevel"/>
    <w:tmpl w:val="33ACAC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3684D35"/>
    <w:multiLevelType w:val="hybridMultilevel"/>
    <w:tmpl w:val="46B046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17E2FF7"/>
    <w:multiLevelType w:val="hybridMultilevel"/>
    <w:tmpl w:val="97B21D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44565A28"/>
    <w:multiLevelType w:val="hybridMultilevel"/>
    <w:tmpl w:val="01D0D6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4486016F"/>
    <w:multiLevelType w:val="hybridMultilevel"/>
    <w:tmpl w:val="6FF461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452E45AA"/>
    <w:multiLevelType w:val="hybridMultilevel"/>
    <w:tmpl w:val="B596CD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554A4ED5"/>
    <w:multiLevelType w:val="hybridMultilevel"/>
    <w:tmpl w:val="0A6A06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620A5620"/>
    <w:multiLevelType w:val="hybridMultilevel"/>
    <w:tmpl w:val="B35E8B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63BC6E93"/>
    <w:multiLevelType w:val="hybridMultilevel"/>
    <w:tmpl w:val="8A8A6C8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6B8B765D"/>
    <w:multiLevelType w:val="hybridMultilevel"/>
    <w:tmpl w:val="4F025A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2"/>
  </w:num>
  <w:num w:numId="4">
    <w:abstractNumId w:val="9"/>
  </w:num>
  <w:num w:numId="5">
    <w:abstractNumId w:val="0"/>
  </w:num>
  <w:num w:numId="6">
    <w:abstractNumId w:val="11"/>
  </w:num>
  <w:num w:numId="7">
    <w:abstractNumId w:val="8"/>
  </w:num>
  <w:num w:numId="8">
    <w:abstractNumId w:val="3"/>
  </w:num>
  <w:num w:numId="9">
    <w:abstractNumId w:val="2"/>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useFELayout/>
  </w:compat>
  <w:rsids>
    <w:rsidRoot w:val="006D7484"/>
    <w:rsid w:val="000016C3"/>
    <w:rsid w:val="00030344"/>
    <w:rsid w:val="00051A9D"/>
    <w:rsid w:val="0011525E"/>
    <w:rsid w:val="001D571F"/>
    <w:rsid w:val="002119DA"/>
    <w:rsid w:val="00235896"/>
    <w:rsid w:val="002753EB"/>
    <w:rsid w:val="003D620D"/>
    <w:rsid w:val="00534291"/>
    <w:rsid w:val="0056540A"/>
    <w:rsid w:val="005B575D"/>
    <w:rsid w:val="005F2C31"/>
    <w:rsid w:val="00621634"/>
    <w:rsid w:val="00662522"/>
    <w:rsid w:val="006D7484"/>
    <w:rsid w:val="006F0C42"/>
    <w:rsid w:val="007A3DF9"/>
    <w:rsid w:val="007A4FDF"/>
    <w:rsid w:val="007E2B69"/>
    <w:rsid w:val="00873421"/>
    <w:rsid w:val="008A4DF9"/>
    <w:rsid w:val="008C420C"/>
    <w:rsid w:val="009C2E35"/>
    <w:rsid w:val="009E4705"/>
    <w:rsid w:val="009E7DE6"/>
    <w:rsid w:val="00A96A59"/>
    <w:rsid w:val="00B0774A"/>
    <w:rsid w:val="00B7407A"/>
    <w:rsid w:val="00B93D45"/>
    <w:rsid w:val="00BD17AD"/>
    <w:rsid w:val="00DB036F"/>
    <w:rsid w:val="00E32277"/>
    <w:rsid w:val="00E50C9C"/>
    <w:rsid w:val="00E57F44"/>
    <w:rsid w:val="00ED5715"/>
    <w:rsid w:val="00ED6307"/>
    <w:rsid w:val="00F401FE"/>
    <w:rsid w:val="00F51559"/>
    <w:rsid w:val="00F966D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D7484"/>
    <w:pPr>
      <w:ind w:left="720"/>
      <w:contextualSpacing/>
    </w:pPr>
  </w:style>
  <w:style w:type="table" w:styleId="Grigliatabella">
    <w:name w:val="Table Grid"/>
    <w:basedOn w:val="Tabellanormale"/>
    <w:uiPriority w:val="59"/>
    <w:rsid w:val="006D748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6D748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D7484"/>
    <w:rPr>
      <w:rFonts w:ascii="Tahoma" w:hAnsi="Tahoma" w:cs="Tahoma"/>
      <w:sz w:val="16"/>
      <w:szCs w:val="16"/>
    </w:rPr>
  </w:style>
  <w:style w:type="character" w:customStyle="1" w:styleId="apple-converted-space">
    <w:name w:val="apple-converted-space"/>
    <w:basedOn w:val="Carpredefinitoparagrafo"/>
    <w:rsid w:val="002753EB"/>
  </w:style>
  <w:style w:type="character" w:styleId="Collegamentoipertestuale">
    <w:name w:val="Hyperlink"/>
    <w:basedOn w:val="Carpredefinitoparagrafo"/>
    <w:uiPriority w:val="99"/>
    <w:semiHidden/>
    <w:unhideWhenUsed/>
    <w:rsid w:val="002753EB"/>
    <w:rPr>
      <w:color w:val="0000FF"/>
      <w:u w:val="single"/>
    </w:rPr>
  </w:style>
  <w:style w:type="paragraph" w:styleId="NormaleWeb">
    <w:name w:val="Normal (Web)"/>
    <w:basedOn w:val="Normale"/>
    <w:uiPriority w:val="99"/>
    <w:semiHidden/>
    <w:unhideWhenUsed/>
    <w:rsid w:val="007E2B6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52323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Plebei"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it.wikipedia.org/wiki/Sacco_di_Roma_(390_a.C.)" TargetMode="External"/><Relationship Id="rId39" Type="http://schemas.openxmlformats.org/officeDocument/2006/relationships/hyperlink" Target="https://it.wikipedia.org/wiki/Volsci" TargetMode="External"/><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hyperlink" Target="https://it.wikipedia.org/wiki/Latini" TargetMode="External"/><Relationship Id="rId42" Type="http://schemas.openxmlformats.org/officeDocument/2006/relationships/hyperlink" Target="https://it.wikipedia.org/wiki/Vestini" TargetMode="External"/><Relationship Id="rId47" Type="http://schemas.openxmlformats.org/officeDocument/2006/relationships/theme" Target="theme/theme1.xml"/><Relationship Id="rId7" Type="http://schemas.openxmlformats.org/officeDocument/2006/relationships/hyperlink" Target="https://it.wikipedia.org/wiki/Patrizio_(storia_romana)"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s://it.wikipedia.org/wiki/Latium_vetus" TargetMode="External"/><Relationship Id="rId33" Type="http://schemas.openxmlformats.org/officeDocument/2006/relationships/hyperlink" Target="https://it.wikipedia.org/wiki/Latini" TargetMode="External"/><Relationship Id="rId38" Type="http://schemas.openxmlformats.org/officeDocument/2006/relationships/hyperlink" Target="https://it.wikipedia.org/wiki/Ernici"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s://it.wikipedia.org/wiki/Falisci" TargetMode="External"/><Relationship Id="rId41" Type="http://schemas.openxmlformats.org/officeDocument/2006/relationships/hyperlink" Target="https://it.wikipedia.org/wiki/Sabini"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hyperlink" Target="https://it.wikipedia.org/wiki/Volsci" TargetMode="External"/><Relationship Id="rId37" Type="http://schemas.openxmlformats.org/officeDocument/2006/relationships/hyperlink" Target="https://it.wikipedia.org/wiki/Equi" TargetMode="External"/><Relationship Id="rId40" Type="http://schemas.openxmlformats.org/officeDocument/2006/relationships/hyperlink" Target="https://it.wikipedia.org/wiki/Umbri" TargetMode="External"/><Relationship Id="rId45" Type="http://schemas.openxmlformats.org/officeDocument/2006/relationships/hyperlink" Target="https://it.wikipedia.org/wiki/Aurunci" TargetMode="External"/><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hyperlink" Target="https://it.wikipedia.org/wiki/Etruschi" TargetMode="External"/><Relationship Id="rId36" Type="http://schemas.openxmlformats.org/officeDocument/2006/relationships/hyperlink" Target="https://it.wikipedia.org/wiki/377_a.C." TargetMode="External"/><Relationship Id="rId10" Type="http://schemas.openxmlformats.org/officeDocument/2006/relationships/hyperlink" Target="https://it.wikipedia.org/wiki/Gaio_Sempronio_Gracco" TargetMode="External"/><Relationship Id="rId19" Type="http://schemas.openxmlformats.org/officeDocument/2006/relationships/image" Target="media/image11.jpeg"/><Relationship Id="rId31" Type="http://schemas.openxmlformats.org/officeDocument/2006/relationships/hyperlink" Target="https://it.wikipedia.org/wiki/Repubblica_romana" TargetMode="External"/><Relationship Id="rId44" Type="http://schemas.openxmlformats.org/officeDocument/2006/relationships/hyperlink" Target="https://it.wikipedia.org/wiki/Peligni" TargetMode="External"/><Relationship Id="rId4" Type="http://schemas.openxmlformats.org/officeDocument/2006/relationships/webSettings" Target="webSettings.xml"/><Relationship Id="rId9" Type="http://schemas.openxmlformats.org/officeDocument/2006/relationships/hyperlink" Target="https://it.wikipedia.org/wiki/123_a.C." TargetMode="External"/><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hyperlink" Target="https://it.wikipedia.org/wiki/390_a.C." TargetMode="External"/><Relationship Id="rId30" Type="http://schemas.openxmlformats.org/officeDocument/2006/relationships/hyperlink" Target="https://it.wikipedia.org/wiki/Falisci" TargetMode="External"/><Relationship Id="rId35" Type="http://schemas.openxmlformats.org/officeDocument/2006/relationships/hyperlink" Target="https://it.wikipedia.org/wiki/390_a.C." TargetMode="External"/><Relationship Id="rId43" Type="http://schemas.openxmlformats.org/officeDocument/2006/relationships/hyperlink" Target="https://it.wikipedia.org/wiki/Mars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533</TotalTime>
  <Pages>19</Pages>
  <Words>4503</Words>
  <Characters>25673</Characters>
  <Application>Microsoft Office Word</Application>
  <DocSecurity>0</DocSecurity>
  <Lines>213</Lines>
  <Paragraphs>60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2017-03-13T08:40:00Z</dcterms:created>
  <dcterms:modified xsi:type="dcterms:W3CDTF">2017-03-13T17:33:00Z</dcterms:modified>
</cp:coreProperties>
</file>