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9107CE">
      <w:pPr>
        <w:rPr>
          <w:b/>
          <w:color w:val="FF0000"/>
          <w:sz w:val="28"/>
        </w:rPr>
      </w:pPr>
      <w:r>
        <w:rPr>
          <w:b/>
          <w:color w:val="FF0000"/>
          <w:sz w:val="28"/>
        </w:rPr>
        <w:t>L’età arcaica</w:t>
      </w:r>
    </w:p>
    <w:p w:rsidR="009107CE" w:rsidRDefault="009107CE">
      <w:pPr>
        <w:rPr>
          <w:color w:val="FF0000"/>
          <w:sz w:val="28"/>
        </w:rPr>
      </w:pPr>
      <w:r>
        <w:rPr>
          <w:color w:val="FF0000"/>
          <w:sz w:val="28"/>
        </w:rPr>
        <w:t>Le origini e l’età regia</w:t>
      </w:r>
    </w:p>
    <w:p w:rsidR="009107CE" w:rsidRDefault="009107CE">
      <w:pPr>
        <w:rPr>
          <w:sz w:val="28"/>
        </w:rPr>
      </w:pPr>
      <w:r>
        <w:rPr>
          <w:sz w:val="28"/>
        </w:rPr>
        <w:t xml:space="preserve">Come è avvenuta la fondazione di Roma? </w:t>
      </w:r>
    </w:p>
    <w:p w:rsidR="009107CE" w:rsidRDefault="00963627">
      <w:pPr>
        <w:rPr>
          <w:sz w:val="28"/>
        </w:rPr>
      </w:pPr>
      <w:r>
        <w:rPr>
          <w:sz w:val="28"/>
        </w:rPr>
        <w:t>Prima l</w:t>
      </w:r>
      <w:r w:rsidR="009107CE">
        <w:rPr>
          <w:sz w:val="28"/>
        </w:rPr>
        <w:t xml:space="preserve">a cautela di studi archeologici e di indagine </w:t>
      </w:r>
      <w:r>
        <w:rPr>
          <w:sz w:val="28"/>
        </w:rPr>
        <w:t xml:space="preserve">annalistica </w:t>
      </w:r>
      <w:r w:rsidR="009107CE">
        <w:rPr>
          <w:sz w:val="28"/>
        </w:rPr>
        <w:t>si basa</w:t>
      </w:r>
      <w:r>
        <w:rPr>
          <w:sz w:val="28"/>
        </w:rPr>
        <w:t>va</w:t>
      </w:r>
      <w:r w:rsidR="009107CE">
        <w:rPr>
          <w:sz w:val="28"/>
        </w:rPr>
        <w:t xml:space="preserve"> probabilmente su uno schema di “fondazione greco” coloniale. Questo modello presuppone un’idea di “</w:t>
      </w:r>
      <w:proofErr w:type="spellStart"/>
      <w:r w:rsidR="009107CE">
        <w:rPr>
          <w:sz w:val="28"/>
        </w:rPr>
        <w:t>statalità</w:t>
      </w:r>
      <w:proofErr w:type="spellEnd"/>
      <w:r w:rsidR="009107CE">
        <w:rPr>
          <w:sz w:val="28"/>
        </w:rPr>
        <w:t>”: un apparato sociale, economico, politico e costituzionale diretto da un potere centrale su base territoriale riguardo a una comunità.</w:t>
      </w:r>
    </w:p>
    <w:p w:rsidR="009107CE" w:rsidRDefault="00963627">
      <w:pPr>
        <w:rPr>
          <w:sz w:val="28"/>
        </w:rPr>
      </w:pPr>
      <w:r w:rsidRPr="00963627">
        <w:rPr>
          <w:sz w:val="28"/>
          <w:u w:val="single"/>
        </w:rPr>
        <w:t>Lo schema di “fondazione Greco” risente di un’interpretazione tarda e di chiara ascendenza greca</w:t>
      </w:r>
      <w:r>
        <w:rPr>
          <w:sz w:val="28"/>
        </w:rPr>
        <w:t xml:space="preserve"> in modo da legittimare l’espansionismo romano e connettere la storia antica di Roma alla gloriosa storia greca.</w:t>
      </w:r>
    </w:p>
    <w:p w:rsidR="00963627" w:rsidRDefault="00963627">
      <w:pPr>
        <w:rPr>
          <w:sz w:val="28"/>
        </w:rPr>
      </w:pPr>
      <w:r>
        <w:rPr>
          <w:sz w:val="28"/>
        </w:rPr>
        <w:t>Oggi gli studi comparati fra archeologia e tradizione permette di formulare un nuovo concetto di formazione, riguardo a uno sviluppo più lento dell’amalgamazione di gruppi etnici, poi resesi comunità e infine a un apparato cittadino, sociale e politico più unitaria, cioè una città.</w:t>
      </w:r>
    </w:p>
    <w:p w:rsidR="00963627" w:rsidRDefault="00963627">
      <w:pPr>
        <w:rPr>
          <w:sz w:val="28"/>
        </w:rPr>
      </w:pPr>
      <w:r>
        <w:rPr>
          <w:sz w:val="28"/>
        </w:rPr>
        <w:t>L’aggregazione di più disparati insediamenti e villaggi diretta a concentrarsi in un nucleo politico-religioso ha permesso lo svilupparsi della città-stato con le sue periferie. Questo modello amette possibili influenze esterne:</w:t>
      </w:r>
    </w:p>
    <w:p w:rsidR="00963627" w:rsidRDefault="00963627" w:rsidP="00963627">
      <w:pPr>
        <w:pStyle w:val="Paragrafoelenco"/>
        <w:numPr>
          <w:ilvl w:val="0"/>
          <w:numId w:val="1"/>
        </w:numPr>
        <w:rPr>
          <w:sz w:val="28"/>
        </w:rPr>
      </w:pPr>
      <w:r>
        <w:rPr>
          <w:sz w:val="28"/>
        </w:rPr>
        <w:t>Ascendenza greca, soprattutto nei commerci</w:t>
      </w:r>
    </w:p>
    <w:p w:rsidR="00963627" w:rsidRDefault="00963627" w:rsidP="00963627">
      <w:pPr>
        <w:pStyle w:val="Paragrafoelenco"/>
        <w:numPr>
          <w:ilvl w:val="0"/>
          <w:numId w:val="1"/>
        </w:numPr>
        <w:rPr>
          <w:sz w:val="28"/>
        </w:rPr>
      </w:pPr>
      <w:r>
        <w:rPr>
          <w:sz w:val="28"/>
        </w:rPr>
        <w:t>Ascendenza del modello di città etrusca molto affine a quella greca</w:t>
      </w:r>
    </w:p>
    <w:p w:rsidR="00963627" w:rsidRDefault="00963627" w:rsidP="00963627">
      <w:pPr>
        <w:rPr>
          <w:b/>
          <w:sz w:val="28"/>
          <w:u w:val="single"/>
        </w:rPr>
      </w:pPr>
      <w:r>
        <w:rPr>
          <w:b/>
          <w:sz w:val="28"/>
          <w:u w:val="single"/>
        </w:rPr>
        <w:t>Roma è una diffusione di villaggi collinari presso un guado del fiume navigabile grazie alla presenza dell’isola Tiberina. La posizione privilegiata di Roma la poneva al centro delle direttrici del commercio a Nord con l’Etruria e a Sud con le città campane della Magna Grecia. Inoltre Roma dominava la direttrice dei commerci delle saline, posti vicini alla foce del Tevere, la cui direttrice conduceva all’interno della penisola, altra fonte di scambi (soprattutto con la Sabina).</w:t>
      </w:r>
    </w:p>
    <w:p w:rsidR="00F367EF" w:rsidRDefault="00F367EF" w:rsidP="00963627">
      <w:pPr>
        <w:rPr>
          <w:b/>
          <w:sz w:val="28"/>
          <w:u w:val="single"/>
        </w:rPr>
      </w:pPr>
      <w:r>
        <w:rPr>
          <w:b/>
          <w:sz w:val="28"/>
          <w:u w:val="single"/>
        </w:rPr>
        <w:t>Lo snodo nevralgico dei commerci favoriva possibilità di integrazione e assimilazione sociale, tipica anche di Roma in era repubblicana e imperiale.</w:t>
      </w:r>
    </w:p>
    <w:p w:rsidR="00963627" w:rsidRPr="00963627" w:rsidRDefault="00963627" w:rsidP="00963627">
      <w:pPr>
        <w:rPr>
          <w:b/>
          <w:sz w:val="28"/>
          <w:u w:val="single"/>
        </w:rPr>
      </w:pPr>
    </w:p>
    <w:p w:rsidR="009107CE" w:rsidRDefault="009107CE">
      <w:pPr>
        <w:rPr>
          <w:sz w:val="28"/>
        </w:rPr>
      </w:pPr>
      <w:r>
        <w:rPr>
          <w:noProof/>
        </w:rPr>
        <w:lastRenderedPageBreak/>
        <w:drawing>
          <wp:inline distT="0" distB="0" distL="0" distR="0">
            <wp:extent cx="6120130" cy="7319786"/>
            <wp:effectExtent l="19050" t="0" r="0" b="0"/>
            <wp:docPr id="1" name="Immagine 1" descr="https://upload.wikimedia.org/wikipedia/commons/6/6a/Colonie_greche_e_fenicie_in_Ital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6/6a/Colonie_greche_e_fenicie_in_Italia.jpg"/>
                    <pic:cNvPicPr>
                      <a:picLocks noChangeAspect="1" noChangeArrowheads="1"/>
                    </pic:cNvPicPr>
                  </pic:nvPicPr>
                  <pic:blipFill>
                    <a:blip r:embed="rId5"/>
                    <a:srcRect/>
                    <a:stretch>
                      <a:fillRect/>
                    </a:stretch>
                  </pic:blipFill>
                  <pic:spPr bwMode="auto">
                    <a:xfrm>
                      <a:off x="0" y="0"/>
                      <a:ext cx="6120130" cy="7319786"/>
                    </a:xfrm>
                    <a:prstGeom prst="rect">
                      <a:avLst/>
                    </a:prstGeom>
                    <a:noFill/>
                    <a:ln w="9525">
                      <a:noFill/>
                      <a:miter lim="800000"/>
                      <a:headEnd/>
                      <a:tailEnd/>
                    </a:ln>
                  </pic:spPr>
                </pic:pic>
              </a:graphicData>
            </a:graphic>
          </wp:inline>
        </w:drawing>
      </w:r>
    </w:p>
    <w:p w:rsidR="00963627" w:rsidRDefault="00963627">
      <w:pPr>
        <w:rPr>
          <w:sz w:val="28"/>
        </w:rPr>
      </w:pPr>
      <w:r>
        <w:rPr>
          <w:noProof/>
        </w:rPr>
        <w:lastRenderedPageBreak/>
        <w:drawing>
          <wp:inline distT="0" distB="0" distL="0" distR="0">
            <wp:extent cx="5138420" cy="5704840"/>
            <wp:effectExtent l="19050" t="0" r="5080" b="0"/>
            <wp:docPr id="4" name="Immagine 4" descr="File:Roma Septimontium P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ile:Roma Septimontium PNG.png"/>
                    <pic:cNvPicPr>
                      <a:picLocks noChangeAspect="1" noChangeArrowheads="1"/>
                    </pic:cNvPicPr>
                  </pic:nvPicPr>
                  <pic:blipFill>
                    <a:blip r:embed="rId6"/>
                    <a:srcRect/>
                    <a:stretch>
                      <a:fillRect/>
                    </a:stretch>
                  </pic:blipFill>
                  <pic:spPr bwMode="auto">
                    <a:xfrm>
                      <a:off x="0" y="0"/>
                      <a:ext cx="5138420" cy="5704840"/>
                    </a:xfrm>
                    <a:prstGeom prst="rect">
                      <a:avLst/>
                    </a:prstGeom>
                    <a:noFill/>
                    <a:ln w="9525">
                      <a:noFill/>
                      <a:miter lim="800000"/>
                      <a:headEnd/>
                      <a:tailEnd/>
                    </a:ln>
                  </pic:spPr>
                </pic:pic>
              </a:graphicData>
            </a:graphic>
          </wp:inline>
        </w:drawing>
      </w:r>
    </w:p>
    <w:p w:rsidR="00963627" w:rsidRDefault="00963627">
      <w:pPr>
        <w:rPr>
          <w:sz w:val="28"/>
        </w:rPr>
      </w:pPr>
      <w:r>
        <w:rPr>
          <w:noProof/>
        </w:rPr>
        <w:lastRenderedPageBreak/>
        <w:drawing>
          <wp:inline distT="0" distB="0" distL="0" distR="0">
            <wp:extent cx="5138420" cy="5704840"/>
            <wp:effectExtent l="19050" t="0" r="5080" b="0"/>
            <wp:docPr id="7" name="Immagine 7" descr="File:Roma Romolo 753aC p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ile:Roma Romolo 753aC png.png"/>
                    <pic:cNvPicPr>
                      <a:picLocks noChangeAspect="1" noChangeArrowheads="1"/>
                    </pic:cNvPicPr>
                  </pic:nvPicPr>
                  <pic:blipFill>
                    <a:blip r:embed="rId7"/>
                    <a:srcRect/>
                    <a:stretch>
                      <a:fillRect/>
                    </a:stretch>
                  </pic:blipFill>
                  <pic:spPr bwMode="auto">
                    <a:xfrm>
                      <a:off x="0" y="0"/>
                      <a:ext cx="5138420" cy="5704840"/>
                    </a:xfrm>
                    <a:prstGeom prst="rect">
                      <a:avLst/>
                    </a:prstGeom>
                    <a:noFill/>
                    <a:ln w="9525">
                      <a:noFill/>
                      <a:miter lim="800000"/>
                      <a:headEnd/>
                      <a:tailEnd/>
                    </a:ln>
                  </pic:spPr>
                </pic:pic>
              </a:graphicData>
            </a:graphic>
          </wp:inline>
        </w:drawing>
      </w:r>
    </w:p>
    <w:p w:rsidR="00963627" w:rsidRDefault="00963627">
      <w:pPr>
        <w:rPr>
          <w:sz w:val="28"/>
        </w:rPr>
      </w:pPr>
      <w:r>
        <w:rPr>
          <w:noProof/>
        </w:rPr>
        <w:drawing>
          <wp:inline distT="0" distB="0" distL="0" distR="0">
            <wp:extent cx="3889375" cy="2429510"/>
            <wp:effectExtent l="19050" t="0" r="0" b="0"/>
            <wp:docPr id="10" name="Immagine 10" descr="http://storiagrecoromana.weebly.com/uploads/1/9/4/9/19493995/9192046.jpg?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toriagrecoromana.weebly.com/uploads/1/9/4/9/19493995/9192046.jpg?411"/>
                    <pic:cNvPicPr>
                      <a:picLocks noChangeAspect="1" noChangeArrowheads="1"/>
                    </pic:cNvPicPr>
                  </pic:nvPicPr>
                  <pic:blipFill>
                    <a:blip r:embed="rId8"/>
                    <a:srcRect/>
                    <a:stretch>
                      <a:fillRect/>
                    </a:stretch>
                  </pic:blipFill>
                  <pic:spPr bwMode="auto">
                    <a:xfrm>
                      <a:off x="0" y="0"/>
                      <a:ext cx="3889375" cy="2429510"/>
                    </a:xfrm>
                    <a:prstGeom prst="rect">
                      <a:avLst/>
                    </a:prstGeom>
                    <a:noFill/>
                    <a:ln w="9525">
                      <a:noFill/>
                      <a:miter lim="800000"/>
                      <a:headEnd/>
                      <a:tailEnd/>
                    </a:ln>
                  </pic:spPr>
                </pic:pic>
              </a:graphicData>
            </a:graphic>
          </wp:inline>
        </w:drawing>
      </w:r>
      <w:r w:rsidR="00325B6A">
        <w:rPr>
          <w:noProof/>
        </w:rPr>
        <w:drawing>
          <wp:inline distT="0" distB="0" distL="0" distR="0">
            <wp:extent cx="1753737" cy="1753737"/>
            <wp:effectExtent l="19050" t="0" r="0" b="0"/>
            <wp:docPr id="13" name="Immagine 13" descr="https://t3.rbxcdn.com/16a2d3f1122a013ad7c90aa9b56d455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t3.rbxcdn.com/16a2d3f1122a013ad7c90aa9b56d455b"/>
                    <pic:cNvPicPr>
                      <a:picLocks noChangeAspect="1" noChangeArrowheads="1"/>
                    </pic:cNvPicPr>
                  </pic:nvPicPr>
                  <pic:blipFill>
                    <a:blip r:embed="rId9"/>
                    <a:srcRect/>
                    <a:stretch>
                      <a:fillRect/>
                    </a:stretch>
                  </pic:blipFill>
                  <pic:spPr bwMode="auto">
                    <a:xfrm>
                      <a:off x="0" y="0"/>
                      <a:ext cx="1753862" cy="1753862"/>
                    </a:xfrm>
                    <a:prstGeom prst="rect">
                      <a:avLst/>
                    </a:prstGeom>
                    <a:noFill/>
                    <a:ln w="9525">
                      <a:noFill/>
                      <a:miter lim="800000"/>
                      <a:headEnd/>
                      <a:tailEnd/>
                    </a:ln>
                  </pic:spPr>
                </pic:pic>
              </a:graphicData>
            </a:graphic>
          </wp:inline>
        </w:drawing>
      </w:r>
    </w:p>
    <w:p w:rsidR="00F367EF" w:rsidRDefault="00F367EF">
      <w:pPr>
        <w:rPr>
          <w:sz w:val="28"/>
        </w:rPr>
      </w:pPr>
      <w:r>
        <w:rPr>
          <w:sz w:val="28"/>
        </w:rPr>
        <w:t xml:space="preserve">A Roma fino agli inizi del III Secolo a.C. predominava una compagine gentilizia fortemente gerarchizzata e strutturata, che poi alla fine accettò una parificazione di </w:t>
      </w:r>
      <w:r>
        <w:rPr>
          <w:sz w:val="28"/>
        </w:rPr>
        <w:lastRenderedPageBreak/>
        <w:t xml:space="preserve">diritti sul piano costituzionale. Questo processo di “lotta sociale” è definito il “conflitto degli ordini” fra patrizi e plebei. Probabilmente il suo punto di arresto fu la </w:t>
      </w:r>
      <w:proofErr w:type="spellStart"/>
      <w:r>
        <w:rPr>
          <w:sz w:val="28"/>
        </w:rPr>
        <w:t>lex</w:t>
      </w:r>
      <w:proofErr w:type="spellEnd"/>
      <w:r>
        <w:rPr>
          <w:sz w:val="28"/>
        </w:rPr>
        <w:t xml:space="preserve"> </w:t>
      </w:r>
      <w:proofErr w:type="spellStart"/>
      <w:r>
        <w:rPr>
          <w:sz w:val="28"/>
        </w:rPr>
        <w:t>Hortensia</w:t>
      </w:r>
      <w:proofErr w:type="spellEnd"/>
      <w:r>
        <w:rPr>
          <w:sz w:val="28"/>
        </w:rPr>
        <w:t xml:space="preserve"> del 287 a.C.</w:t>
      </w:r>
    </w:p>
    <w:p w:rsidR="00F367EF" w:rsidRDefault="00F367EF">
      <w:pPr>
        <w:rPr>
          <w:sz w:val="28"/>
        </w:rPr>
      </w:pPr>
      <w:r>
        <w:rPr>
          <w:sz w:val="28"/>
        </w:rPr>
        <w:t xml:space="preserve">Roma in età arcaica è in una fase prestatale guidata da </w:t>
      </w:r>
      <w:proofErr w:type="spellStart"/>
      <w:r>
        <w:rPr>
          <w:sz w:val="28"/>
        </w:rPr>
        <w:t>gentes</w:t>
      </w:r>
      <w:proofErr w:type="spellEnd"/>
      <w:r>
        <w:rPr>
          <w:sz w:val="28"/>
        </w:rPr>
        <w:t xml:space="preserve"> patrizie, in cui il maggior elemento di coesione sociale sono i vincoli di parentela fra le </w:t>
      </w:r>
      <w:proofErr w:type="spellStart"/>
      <w:r>
        <w:rPr>
          <w:sz w:val="28"/>
        </w:rPr>
        <w:t>gentes</w:t>
      </w:r>
      <w:proofErr w:type="spellEnd"/>
      <w:r>
        <w:rPr>
          <w:sz w:val="28"/>
        </w:rPr>
        <w:t>. I gruppi trasmettevano una propria religione e dirigevano la vita economica della comunità. L’economia era prevalentemente di agricoltura e pastorizia. Elemento focale era il rapporto del patronato,ove un cliens aveva contratto obblighi da adempiere verso il proprio creditore e stringeva un forte sodalizio con il padrone, anche altamente vincolato ai commerci e alla manodopera dei clienti.</w:t>
      </w:r>
    </w:p>
    <w:p w:rsidR="00F367EF" w:rsidRDefault="00F367EF">
      <w:pPr>
        <w:rPr>
          <w:sz w:val="28"/>
        </w:rPr>
      </w:pPr>
      <w:r>
        <w:rPr>
          <w:sz w:val="28"/>
        </w:rPr>
        <w:t>Agli in</w:t>
      </w:r>
      <w:r w:rsidR="00325B6A">
        <w:rPr>
          <w:sz w:val="28"/>
        </w:rPr>
        <w:t>i</w:t>
      </w:r>
      <w:r>
        <w:rPr>
          <w:sz w:val="28"/>
        </w:rPr>
        <w:t xml:space="preserve">zi del V secolo una gens sabina guidata da Atta </w:t>
      </w:r>
      <w:proofErr w:type="spellStart"/>
      <w:r>
        <w:rPr>
          <w:sz w:val="28"/>
        </w:rPr>
        <w:t>Clauso</w:t>
      </w:r>
      <w:proofErr w:type="spellEnd"/>
      <w:r>
        <w:rPr>
          <w:sz w:val="28"/>
        </w:rPr>
        <w:t xml:space="preserve"> fu associata alla comunità di Roma, diventerà la gens e la tribù Claudia. Possiamo dire che le </w:t>
      </w:r>
      <w:proofErr w:type="spellStart"/>
      <w:r>
        <w:rPr>
          <w:sz w:val="28"/>
        </w:rPr>
        <w:t>gentes</w:t>
      </w:r>
      <w:proofErr w:type="spellEnd"/>
      <w:r>
        <w:rPr>
          <w:sz w:val="28"/>
        </w:rPr>
        <w:t xml:space="preserve"> patrizie erano eponime riguardo alle tribù territoriali. Probabilmente queste </w:t>
      </w:r>
      <w:proofErr w:type="spellStart"/>
      <w:r>
        <w:rPr>
          <w:sz w:val="28"/>
        </w:rPr>
        <w:t>gentes</w:t>
      </w:r>
      <w:proofErr w:type="spellEnd"/>
      <w:r>
        <w:rPr>
          <w:sz w:val="28"/>
        </w:rPr>
        <w:t xml:space="preserve"> controllavano quei territori nell’</w:t>
      </w:r>
      <w:r w:rsidR="00325B6A">
        <w:rPr>
          <w:sz w:val="28"/>
        </w:rPr>
        <w:t xml:space="preserve">età arcaica, data l’impossibilità dell’esistenza di un </w:t>
      </w:r>
      <w:proofErr w:type="spellStart"/>
      <w:r w:rsidR="00325B6A">
        <w:rPr>
          <w:sz w:val="28"/>
        </w:rPr>
        <w:t>ager</w:t>
      </w:r>
      <w:proofErr w:type="spellEnd"/>
      <w:r w:rsidR="00325B6A">
        <w:rPr>
          <w:sz w:val="28"/>
        </w:rPr>
        <w:t xml:space="preserve"> </w:t>
      </w:r>
      <w:proofErr w:type="spellStart"/>
      <w:r w:rsidR="00325B6A">
        <w:rPr>
          <w:sz w:val="28"/>
        </w:rPr>
        <w:t>pubblicus</w:t>
      </w:r>
      <w:proofErr w:type="spellEnd"/>
      <w:r w:rsidR="00325B6A">
        <w:rPr>
          <w:sz w:val="28"/>
        </w:rPr>
        <w:t>. Questo sarà uno dei temi caldi dell’espansionismo con la concessione di terre e distribuzione dell’agro.</w:t>
      </w:r>
    </w:p>
    <w:p w:rsidR="00325B6A" w:rsidRDefault="00325B6A">
      <w:pPr>
        <w:rPr>
          <w:sz w:val="28"/>
        </w:rPr>
      </w:pPr>
      <w:r>
        <w:rPr>
          <w:sz w:val="28"/>
        </w:rPr>
        <w:t xml:space="preserve">Le </w:t>
      </w:r>
      <w:proofErr w:type="spellStart"/>
      <w:r>
        <w:rPr>
          <w:sz w:val="28"/>
        </w:rPr>
        <w:t>gentes</w:t>
      </w:r>
      <w:proofErr w:type="spellEnd"/>
      <w:r>
        <w:rPr>
          <w:sz w:val="28"/>
        </w:rPr>
        <w:t xml:space="preserve"> predominavano socialmente la direzione dei campi e la concentrazione cittadini poiché i capi di riferimento organizzavano eventuali difese o attacchi verso le comunità attigue designando un capo militare, che dirigesse tutte le </w:t>
      </w:r>
      <w:proofErr w:type="spellStart"/>
      <w:r>
        <w:rPr>
          <w:sz w:val="28"/>
        </w:rPr>
        <w:t>gentes</w:t>
      </w:r>
      <w:proofErr w:type="spellEnd"/>
      <w:r>
        <w:rPr>
          <w:sz w:val="28"/>
        </w:rPr>
        <w:t>. Questo stadio di tensione continua comportò l’assunzione di un comando univoca nel tempo.</w:t>
      </w:r>
    </w:p>
    <w:p w:rsidR="00325B6A" w:rsidRDefault="00325B6A">
      <w:pPr>
        <w:rPr>
          <w:sz w:val="28"/>
        </w:rPr>
      </w:pPr>
      <w:r>
        <w:rPr>
          <w:sz w:val="28"/>
        </w:rPr>
        <w:t>Il periodo monarchico sarebbe durato 244 con l’avvicendarsi di 7 o 8 re. Non è possibile negare la fase storica regia, molto radicata nella coscienza sociale. Un elemento di continuità della carica regia era l’</w:t>
      </w:r>
      <w:proofErr w:type="spellStart"/>
      <w:r>
        <w:rPr>
          <w:sz w:val="28"/>
        </w:rPr>
        <w:t>interrex</w:t>
      </w:r>
      <w:proofErr w:type="spellEnd"/>
      <w:r>
        <w:rPr>
          <w:sz w:val="28"/>
        </w:rPr>
        <w:t xml:space="preserve"> (nominato dai patrizi per 5 giorni al fine di permettere la votazione consolare), ciò confermava non un principio dinastico ma un potere regio scelto.</w:t>
      </w:r>
    </w:p>
    <w:p w:rsidR="00325B6A" w:rsidRDefault="00325B6A">
      <w:pPr>
        <w:rPr>
          <w:b/>
          <w:sz w:val="28"/>
          <w:u w:val="single"/>
        </w:rPr>
      </w:pPr>
      <w:r>
        <w:rPr>
          <w:b/>
          <w:sz w:val="28"/>
          <w:u w:val="single"/>
        </w:rPr>
        <w:t>Solitamente si distingue in due fasi:</w:t>
      </w:r>
    </w:p>
    <w:p w:rsidR="00325B6A" w:rsidRDefault="00325B6A" w:rsidP="00325B6A">
      <w:pPr>
        <w:pStyle w:val="Paragrafoelenco"/>
        <w:numPr>
          <w:ilvl w:val="0"/>
          <w:numId w:val="3"/>
        </w:numPr>
        <w:rPr>
          <w:b/>
          <w:sz w:val="28"/>
          <w:u w:val="single"/>
        </w:rPr>
      </w:pPr>
      <w:r>
        <w:rPr>
          <w:b/>
          <w:sz w:val="28"/>
          <w:u w:val="single"/>
        </w:rPr>
        <w:t>Dal 753 al 616 una monarchia</w:t>
      </w:r>
      <w:r w:rsidR="005234E3">
        <w:rPr>
          <w:b/>
          <w:sz w:val="28"/>
          <w:u w:val="single"/>
        </w:rPr>
        <w:t xml:space="preserve"> romano-sabina</w:t>
      </w:r>
    </w:p>
    <w:p w:rsidR="005234E3" w:rsidRDefault="005234E3" w:rsidP="00325B6A">
      <w:pPr>
        <w:pStyle w:val="Paragrafoelenco"/>
        <w:numPr>
          <w:ilvl w:val="0"/>
          <w:numId w:val="3"/>
        </w:numPr>
        <w:rPr>
          <w:b/>
          <w:sz w:val="28"/>
          <w:u w:val="single"/>
        </w:rPr>
      </w:pPr>
      <w:r>
        <w:rPr>
          <w:b/>
          <w:sz w:val="28"/>
          <w:u w:val="single"/>
        </w:rPr>
        <w:t>Dal 616 al 509 una monarchia etrusca</w:t>
      </w:r>
    </w:p>
    <w:p w:rsidR="005234E3" w:rsidRPr="005234E3" w:rsidRDefault="005234E3" w:rsidP="005234E3">
      <w:pPr>
        <w:rPr>
          <w:b/>
          <w:sz w:val="28"/>
          <w:u w:val="single"/>
        </w:rPr>
      </w:pPr>
      <w:r>
        <w:rPr>
          <w:noProof/>
        </w:rPr>
        <w:lastRenderedPageBreak/>
        <w:drawing>
          <wp:inline distT="0" distB="0" distL="0" distR="0">
            <wp:extent cx="2952586" cy="4244454"/>
            <wp:effectExtent l="19050" t="0" r="164" b="0"/>
            <wp:docPr id="16" name="Immagine 16" descr="http://1.bp.blogspot.com/-97eXIBQ-t-c/Vp-qVoYNFRI/AAAAAAAAZds/c4Lt3PubzKQ/s1600/lapis-nig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1.bp.blogspot.com/-97eXIBQ-t-c/Vp-qVoYNFRI/AAAAAAAAZds/c4Lt3PubzKQ/s1600/lapis-niger.jpg"/>
                    <pic:cNvPicPr>
                      <a:picLocks noChangeAspect="1" noChangeArrowheads="1"/>
                    </pic:cNvPicPr>
                  </pic:nvPicPr>
                  <pic:blipFill>
                    <a:blip r:embed="rId10"/>
                    <a:srcRect/>
                    <a:stretch>
                      <a:fillRect/>
                    </a:stretch>
                  </pic:blipFill>
                  <pic:spPr bwMode="auto">
                    <a:xfrm>
                      <a:off x="0" y="0"/>
                      <a:ext cx="2952616" cy="4244497"/>
                    </a:xfrm>
                    <a:prstGeom prst="rect">
                      <a:avLst/>
                    </a:prstGeom>
                    <a:noFill/>
                    <a:ln w="9525">
                      <a:noFill/>
                      <a:miter lim="800000"/>
                      <a:headEnd/>
                      <a:tailEnd/>
                    </a:ln>
                  </pic:spPr>
                </pic:pic>
              </a:graphicData>
            </a:graphic>
          </wp:inline>
        </w:drawing>
      </w:r>
      <w:r>
        <w:rPr>
          <w:noProof/>
        </w:rPr>
        <w:drawing>
          <wp:inline distT="0" distB="0" distL="0" distR="0">
            <wp:extent cx="1918933" cy="4244454"/>
            <wp:effectExtent l="19050" t="0" r="5117" b="0"/>
            <wp:docPr id="19" name="Immagine 19" descr="https://upload.wikimedia.org/wikipedia/commons/2/25/Forum_inscrip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upload.wikimedia.org/wikipedia/commons/2/25/Forum_inscription.jpg"/>
                    <pic:cNvPicPr>
                      <a:picLocks noChangeAspect="1" noChangeArrowheads="1"/>
                    </pic:cNvPicPr>
                  </pic:nvPicPr>
                  <pic:blipFill>
                    <a:blip r:embed="rId11"/>
                    <a:srcRect/>
                    <a:stretch>
                      <a:fillRect/>
                    </a:stretch>
                  </pic:blipFill>
                  <pic:spPr bwMode="auto">
                    <a:xfrm>
                      <a:off x="0" y="0"/>
                      <a:ext cx="1919008" cy="4244619"/>
                    </a:xfrm>
                    <a:prstGeom prst="rect">
                      <a:avLst/>
                    </a:prstGeom>
                    <a:noFill/>
                    <a:ln w="9525">
                      <a:noFill/>
                      <a:miter lim="800000"/>
                      <a:headEnd/>
                      <a:tailEnd/>
                    </a:ln>
                  </pic:spPr>
                </pic:pic>
              </a:graphicData>
            </a:graphic>
          </wp:inline>
        </w:drawing>
      </w:r>
    </w:p>
    <w:p w:rsidR="005234E3" w:rsidRDefault="005234E3" w:rsidP="005234E3">
      <w:pPr>
        <w:rPr>
          <w:sz w:val="28"/>
        </w:rPr>
      </w:pPr>
      <w:r>
        <w:rPr>
          <w:sz w:val="28"/>
        </w:rPr>
        <w:t xml:space="preserve">L’iscrizione del Lapis Niger (verso la fine del </w:t>
      </w:r>
      <w:proofErr w:type="spellStart"/>
      <w:r>
        <w:rPr>
          <w:sz w:val="28"/>
        </w:rPr>
        <w:t>VI</w:t>
      </w:r>
      <w:proofErr w:type="spellEnd"/>
      <w:r>
        <w:rPr>
          <w:sz w:val="28"/>
        </w:rPr>
        <w:t xml:space="preserve"> secolo) cita un re. Questa iscrizione è una </w:t>
      </w:r>
      <w:proofErr w:type="spellStart"/>
      <w:r>
        <w:rPr>
          <w:sz w:val="28"/>
        </w:rPr>
        <w:t>lege</w:t>
      </w:r>
      <w:proofErr w:type="spellEnd"/>
      <w:r>
        <w:rPr>
          <w:sz w:val="28"/>
        </w:rPr>
        <w:t xml:space="preserve"> sacra e menziona un capo religioso, il predecessore del “</w:t>
      </w:r>
      <w:proofErr w:type="spellStart"/>
      <w:r>
        <w:rPr>
          <w:sz w:val="28"/>
        </w:rPr>
        <w:t>rex</w:t>
      </w:r>
      <w:proofErr w:type="spellEnd"/>
      <w:r>
        <w:rPr>
          <w:sz w:val="28"/>
        </w:rPr>
        <w:t xml:space="preserve"> </w:t>
      </w:r>
      <w:proofErr w:type="spellStart"/>
      <w:r>
        <w:rPr>
          <w:sz w:val="28"/>
        </w:rPr>
        <w:t>sacrorum</w:t>
      </w:r>
      <w:proofErr w:type="spellEnd"/>
      <w:r>
        <w:rPr>
          <w:sz w:val="28"/>
        </w:rPr>
        <w:t>”. Si suppone che un primigenio re avesse sia comandi militari sia obblighi religiosi-cultuali. È ipotizzabile già nella fase regia un forte contrasto fra i gruppi gentilizi facoltosi e il re. Il re, soprattutto in fase etrusca, cercò di ottenere consensi negli altri stati sociali.</w:t>
      </w:r>
    </w:p>
    <w:p w:rsidR="005234E3" w:rsidRDefault="005234E3" w:rsidP="005234E3">
      <w:pPr>
        <w:rPr>
          <w:sz w:val="28"/>
        </w:rPr>
      </w:pPr>
      <w:r>
        <w:rPr>
          <w:sz w:val="28"/>
        </w:rPr>
        <w:t>La prima struttura sociale fu opera di Romolo nella divisione delle 3 tribù:</w:t>
      </w:r>
    </w:p>
    <w:p w:rsidR="005234E3" w:rsidRDefault="00DB456A" w:rsidP="00DB456A">
      <w:pPr>
        <w:pStyle w:val="Paragrafoelenco"/>
        <w:numPr>
          <w:ilvl w:val="0"/>
          <w:numId w:val="4"/>
        </w:numPr>
        <w:rPr>
          <w:sz w:val="28"/>
        </w:rPr>
      </w:pPr>
      <w:proofErr w:type="spellStart"/>
      <w:r>
        <w:rPr>
          <w:sz w:val="28"/>
        </w:rPr>
        <w:t>Tities</w:t>
      </w:r>
      <w:proofErr w:type="spellEnd"/>
    </w:p>
    <w:p w:rsidR="00DB456A" w:rsidRDefault="00DB456A" w:rsidP="00DB456A">
      <w:pPr>
        <w:pStyle w:val="Paragrafoelenco"/>
        <w:numPr>
          <w:ilvl w:val="0"/>
          <w:numId w:val="4"/>
        </w:numPr>
        <w:rPr>
          <w:sz w:val="28"/>
        </w:rPr>
      </w:pPr>
      <w:proofErr w:type="spellStart"/>
      <w:r>
        <w:rPr>
          <w:sz w:val="28"/>
        </w:rPr>
        <w:t>Ramnes</w:t>
      </w:r>
      <w:proofErr w:type="spellEnd"/>
    </w:p>
    <w:p w:rsidR="00DB456A" w:rsidRDefault="00DB456A" w:rsidP="00DB456A">
      <w:pPr>
        <w:pStyle w:val="Paragrafoelenco"/>
        <w:numPr>
          <w:ilvl w:val="0"/>
          <w:numId w:val="4"/>
        </w:numPr>
        <w:rPr>
          <w:sz w:val="28"/>
        </w:rPr>
      </w:pPr>
      <w:proofErr w:type="spellStart"/>
      <w:r>
        <w:rPr>
          <w:sz w:val="28"/>
        </w:rPr>
        <w:t>Luceres</w:t>
      </w:r>
      <w:proofErr w:type="spellEnd"/>
    </w:p>
    <w:p w:rsidR="00DB456A" w:rsidRDefault="00DB456A" w:rsidP="00DB456A">
      <w:pPr>
        <w:rPr>
          <w:sz w:val="28"/>
        </w:rPr>
      </w:pPr>
      <w:r>
        <w:rPr>
          <w:sz w:val="28"/>
        </w:rPr>
        <w:t xml:space="preserve">Erano divisi in 10 </w:t>
      </w:r>
      <w:proofErr w:type="spellStart"/>
      <w:r>
        <w:rPr>
          <w:sz w:val="28"/>
        </w:rPr>
        <w:t>curiae</w:t>
      </w:r>
      <w:proofErr w:type="spellEnd"/>
      <w:r>
        <w:rPr>
          <w:sz w:val="28"/>
        </w:rPr>
        <w:t xml:space="preserve">, in totale erano 30 </w:t>
      </w:r>
      <w:proofErr w:type="spellStart"/>
      <w:r>
        <w:rPr>
          <w:sz w:val="28"/>
        </w:rPr>
        <w:t>curiae</w:t>
      </w:r>
      <w:proofErr w:type="spellEnd"/>
      <w:r>
        <w:rPr>
          <w:sz w:val="28"/>
        </w:rPr>
        <w:t xml:space="preserve">. I comizi curiata avevano il privilegio della </w:t>
      </w:r>
      <w:proofErr w:type="spellStart"/>
      <w:r>
        <w:rPr>
          <w:sz w:val="28"/>
        </w:rPr>
        <w:t>lex</w:t>
      </w:r>
      <w:proofErr w:type="spellEnd"/>
      <w:r>
        <w:rPr>
          <w:sz w:val="28"/>
        </w:rPr>
        <w:t xml:space="preserve"> curiata de imperio, ossia eleggevano il re. Su questa base venivano reclutati i cavalieri e i fanti.</w:t>
      </w:r>
    </w:p>
    <w:p w:rsidR="00DB456A" w:rsidRDefault="00DB456A" w:rsidP="00DB456A">
      <w:pPr>
        <w:rPr>
          <w:sz w:val="28"/>
        </w:rPr>
      </w:pPr>
      <w:r>
        <w:rPr>
          <w:sz w:val="28"/>
        </w:rPr>
        <w:t xml:space="preserve">I </w:t>
      </w:r>
      <w:proofErr w:type="spellStart"/>
      <w:r>
        <w:rPr>
          <w:sz w:val="28"/>
        </w:rPr>
        <w:t>patres</w:t>
      </w:r>
      <w:proofErr w:type="spellEnd"/>
      <w:r>
        <w:rPr>
          <w:sz w:val="28"/>
        </w:rPr>
        <w:t xml:space="preserve"> (i capi delle </w:t>
      </w:r>
      <w:proofErr w:type="spellStart"/>
      <w:r>
        <w:rPr>
          <w:sz w:val="28"/>
        </w:rPr>
        <w:t>gentes</w:t>
      </w:r>
      <w:proofErr w:type="spellEnd"/>
      <w:r>
        <w:rPr>
          <w:sz w:val="28"/>
        </w:rPr>
        <w:t xml:space="preserve"> patrizie) formarono una cerchia ristretta riunita in un’assemblea di 100 persone, ossia il senato, che aveva un potente potere </w:t>
      </w:r>
      <w:r>
        <w:rPr>
          <w:sz w:val="28"/>
        </w:rPr>
        <w:lastRenderedPageBreak/>
        <w:t>decisionale poi passato a un potere consultivo, alquanto pressante, in epoca regia  (</w:t>
      </w:r>
      <w:proofErr w:type="spellStart"/>
      <w:r>
        <w:rPr>
          <w:sz w:val="28"/>
        </w:rPr>
        <w:t>consilium</w:t>
      </w:r>
      <w:proofErr w:type="spellEnd"/>
      <w:r>
        <w:rPr>
          <w:sz w:val="28"/>
        </w:rPr>
        <w:t xml:space="preserve"> del re).</w:t>
      </w:r>
    </w:p>
    <w:p w:rsidR="00DB456A" w:rsidRDefault="00DB456A" w:rsidP="00DB456A">
      <w:pPr>
        <w:rPr>
          <w:sz w:val="28"/>
        </w:rPr>
      </w:pPr>
      <w:r>
        <w:rPr>
          <w:noProof/>
        </w:rPr>
        <w:drawing>
          <wp:inline distT="0" distB="0" distL="0" distR="0">
            <wp:extent cx="6120130" cy="4587411"/>
            <wp:effectExtent l="19050" t="0" r="0" b="0"/>
            <wp:docPr id="22" name="Immagine 22" descr="http://www.capitolivm.it/wp-content/uploads/2015/08/Tribucur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www.capitolivm.it/wp-content/uploads/2015/08/Tribucurie.jpg"/>
                    <pic:cNvPicPr>
                      <a:picLocks noChangeAspect="1" noChangeArrowheads="1"/>
                    </pic:cNvPicPr>
                  </pic:nvPicPr>
                  <pic:blipFill>
                    <a:blip r:embed="rId12"/>
                    <a:srcRect/>
                    <a:stretch>
                      <a:fillRect/>
                    </a:stretch>
                  </pic:blipFill>
                  <pic:spPr bwMode="auto">
                    <a:xfrm>
                      <a:off x="0" y="0"/>
                      <a:ext cx="6120130" cy="4587411"/>
                    </a:xfrm>
                    <a:prstGeom prst="rect">
                      <a:avLst/>
                    </a:prstGeom>
                    <a:noFill/>
                    <a:ln w="9525">
                      <a:noFill/>
                      <a:miter lim="800000"/>
                      <a:headEnd/>
                      <a:tailEnd/>
                    </a:ln>
                  </pic:spPr>
                </pic:pic>
              </a:graphicData>
            </a:graphic>
          </wp:inline>
        </w:drawing>
      </w:r>
    </w:p>
    <w:p w:rsidR="00DB456A" w:rsidRDefault="00DB456A" w:rsidP="00DB456A">
      <w:pPr>
        <w:rPr>
          <w:sz w:val="28"/>
        </w:rPr>
      </w:pPr>
      <w:r>
        <w:rPr>
          <w:sz w:val="28"/>
        </w:rPr>
        <w:t xml:space="preserve">Roma è da inquadrare nel contesto del </w:t>
      </w:r>
      <w:proofErr w:type="spellStart"/>
      <w:r>
        <w:rPr>
          <w:sz w:val="28"/>
        </w:rPr>
        <w:t>Latium</w:t>
      </w:r>
      <w:proofErr w:type="spellEnd"/>
      <w:r>
        <w:rPr>
          <w:sz w:val="28"/>
        </w:rPr>
        <w:t xml:space="preserve"> </w:t>
      </w:r>
      <w:proofErr w:type="spellStart"/>
      <w:r>
        <w:rPr>
          <w:sz w:val="28"/>
        </w:rPr>
        <w:t>vetus</w:t>
      </w:r>
      <w:proofErr w:type="spellEnd"/>
      <w:r>
        <w:rPr>
          <w:sz w:val="28"/>
        </w:rPr>
        <w:t xml:space="preserve"> e della bassa Etruria. Roma era una discendenza comunitaria</w:t>
      </w:r>
      <w:r w:rsidR="005C67C3">
        <w:rPr>
          <w:sz w:val="28"/>
        </w:rPr>
        <w:t xml:space="preserve"> dei Latini in forte contatto con l’ambiente etrusco.</w:t>
      </w:r>
    </w:p>
    <w:p w:rsidR="005C67C3" w:rsidRDefault="005C67C3" w:rsidP="00DB456A">
      <w:pPr>
        <w:rPr>
          <w:sz w:val="28"/>
        </w:rPr>
      </w:pPr>
      <w:r>
        <w:rPr>
          <w:sz w:val="28"/>
        </w:rPr>
        <w:t>Gli Etruschi erano in evidenti contatti culturali, economici, sociali e artistici con il mondo greco. A sua volta per i frequentissimi contatti con la civiltà etrusca e i continue occasione di traffico commerciale con la Magna Grecia l’ethos latino fu fortemente influenzato dalla cultura greca.</w:t>
      </w:r>
    </w:p>
    <w:p w:rsidR="005C67C3" w:rsidRDefault="00767C45" w:rsidP="00DB456A">
      <w:pPr>
        <w:rPr>
          <w:b/>
          <w:sz w:val="28"/>
          <w:u w:val="single"/>
        </w:rPr>
      </w:pPr>
      <w:r>
        <w:rPr>
          <w:b/>
          <w:sz w:val="28"/>
          <w:u w:val="single"/>
        </w:rPr>
        <w:t>Anche se molti erano gli elementi culturali, provenienti dalla Grecia o dall’Etruria penetrati a Roma dall’esterno, Roma rimase un città latina soprattutto dal punto di vista linguistico. La scrittura acquisì importanza soprattutto per i censimenti.</w:t>
      </w:r>
    </w:p>
    <w:p w:rsidR="00767C45" w:rsidRDefault="00767C45" w:rsidP="00DB456A">
      <w:pPr>
        <w:rPr>
          <w:b/>
          <w:sz w:val="28"/>
          <w:u w:val="single"/>
        </w:rPr>
      </w:pPr>
      <w:r>
        <w:rPr>
          <w:b/>
          <w:sz w:val="28"/>
          <w:u w:val="single"/>
        </w:rPr>
        <w:t xml:space="preserve">La vita della comunità romana nel </w:t>
      </w:r>
      <w:proofErr w:type="spellStart"/>
      <w:r>
        <w:rPr>
          <w:b/>
          <w:sz w:val="28"/>
          <w:u w:val="single"/>
        </w:rPr>
        <w:t>VI</w:t>
      </w:r>
      <w:proofErr w:type="spellEnd"/>
      <w:r>
        <w:rPr>
          <w:b/>
          <w:sz w:val="28"/>
          <w:u w:val="single"/>
        </w:rPr>
        <w:t xml:space="preserve"> era contraddistinta da un eccezionale mobilità sociale. Questo è dimostrato dalla storia di </w:t>
      </w:r>
      <w:proofErr w:type="spellStart"/>
      <w:r>
        <w:rPr>
          <w:b/>
          <w:sz w:val="28"/>
          <w:u w:val="single"/>
        </w:rPr>
        <w:t>Demarato</w:t>
      </w:r>
      <w:proofErr w:type="spellEnd"/>
      <w:r>
        <w:rPr>
          <w:b/>
          <w:sz w:val="28"/>
          <w:u w:val="single"/>
        </w:rPr>
        <w:t xml:space="preserve"> di Corinto, ricco cittadino greco, rifugiatosi a </w:t>
      </w:r>
      <w:proofErr w:type="spellStart"/>
      <w:r>
        <w:rPr>
          <w:b/>
          <w:sz w:val="28"/>
          <w:u w:val="single"/>
        </w:rPr>
        <w:t>Tarquina</w:t>
      </w:r>
      <w:proofErr w:type="spellEnd"/>
      <w:r>
        <w:rPr>
          <w:b/>
          <w:sz w:val="28"/>
          <w:u w:val="single"/>
        </w:rPr>
        <w:t xml:space="preserve"> dopo la tirannide a Corinto. Il figlio Lucumone non ottenendo una posizione politica che gli competesse si trasferì a </w:t>
      </w:r>
      <w:r>
        <w:rPr>
          <w:b/>
          <w:sz w:val="28"/>
          <w:u w:val="single"/>
        </w:rPr>
        <w:lastRenderedPageBreak/>
        <w:t xml:space="preserve">Roma con famiglia, averi e clienti al seguito. A Roma mutò il nome in Tarquinio e divenne “Tarquinio </w:t>
      </w:r>
      <w:proofErr w:type="spellStart"/>
      <w:r>
        <w:rPr>
          <w:b/>
          <w:sz w:val="28"/>
          <w:u w:val="single"/>
        </w:rPr>
        <w:t>Prisco</w:t>
      </w:r>
      <w:proofErr w:type="spellEnd"/>
      <w:r>
        <w:rPr>
          <w:b/>
          <w:sz w:val="28"/>
          <w:u w:val="single"/>
        </w:rPr>
        <w:t>” re della città di Roma, il quinto precisamente.</w:t>
      </w:r>
    </w:p>
    <w:p w:rsidR="00767C45" w:rsidRDefault="00767C45" w:rsidP="00DB456A">
      <w:pPr>
        <w:rPr>
          <w:b/>
          <w:sz w:val="28"/>
          <w:u w:val="single"/>
        </w:rPr>
      </w:pPr>
      <w:r>
        <w:rPr>
          <w:noProof/>
        </w:rPr>
        <w:drawing>
          <wp:inline distT="0" distB="0" distL="0" distR="0">
            <wp:extent cx="3562350" cy="3568700"/>
            <wp:effectExtent l="19050" t="0" r="0" b="0"/>
            <wp:docPr id="25" name="Immagine 25" descr="Tarquinius-Prisc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Tarquinius-Priscus.jpg"/>
                    <pic:cNvPicPr>
                      <a:picLocks noChangeAspect="1" noChangeArrowheads="1"/>
                    </pic:cNvPicPr>
                  </pic:nvPicPr>
                  <pic:blipFill>
                    <a:blip r:embed="rId13"/>
                    <a:srcRect/>
                    <a:stretch>
                      <a:fillRect/>
                    </a:stretch>
                  </pic:blipFill>
                  <pic:spPr bwMode="auto">
                    <a:xfrm>
                      <a:off x="0" y="0"/>
                      <a:ext cx="3562350" cy="3568700"/>
                    </a:xfrm>
                    <a:prstGeom prst="rect">
                      <a:avLst/>
                    </a:prstGeom>
                    <a:noFill/>
                    <a:ln w="9525">
                      <a:noFill/>
                      <a:miter lim="800000"/>
                      <a:headEnd/>
                      <a:tailEnd/>
                    </a:ln>
                  </pic:spPr>
                </pic:pic>
              </a:graphicData>
            </a:graphic>
          </wp:inline>
        </w:drawing>
      </w:r>
    </w:p>
    <w:p w:rsidR="00767C45" w:rsidRDefault="00767C45" w:rsidP="00DB456A">
      <w:pPr>
        <w:rPr>
          <w:b/>
          <w:sz w:val="28"/>
          <w:u w:val="single"/>
        </w:rPr>
      </w:pPr>
      <w:r>
        <w:rPr>
          <w:b/>
          <w:sz w:val="28"/>
          <w:u w:val="single"/>
        </w:rPr>
        <w:t>Questa storia testimonia la capacità di assimilazione e amalgamazione di genti provenienti dall’esterno ma soprattutto di elementi sociali dinamici dediti alla mercatura e all’artigianato, congiungendosi allo snodo commerciale dell’Isola Tiberina e all’economica prevalentemente agraria</w:t>
      </w:r>
      <w:r w:rsidR="00181B5B">
        <w:rPr>
          <w:b/>
          <w:sz w:val="28"/>
          <w:u w:val="single"/>
        </w:rPr>
        <w:t xml:space="preserve">. Ad esempio pecunia rinviava al possesso di bestiame, </w:t>
      </w:r>
      <w:proofErr w:type="spellStart"/>
      <w:r w:rsidR="00181B5B">
        <w:rPr>
          <w:b/>
          <w:sz w:val="28"/>
          <w:u w:val="single"/>
        </w:rPr>
        <w:t>proletarius</w:t>
      </w:r>
      <w:proofErr w:type="spellEnd"/>
      <w:r w:rsidR="00181B5B">
        <w:rPr>
          <w:b/>
          <w:sz w:val="28"/>
          <w:u w:val="single"/>
        </w:rPr>
        <w:t xml:space="preserve"> rinviava ad un’abitante senza dimora.</w:t>
      </w:r>
    </w:p>
    <w:p w:rsidR="00181B5B" w:rsidRDefault="00181B5B" w:rsidP="00DB456A">
      <w:pPr>
        <w:rPr>
          <w:b/>
          <w:sz w:val="28"/>
          <w:u w:val="single"/>
        </w:rPr>
      </w:pPr>
      <w:r>
        <w:rPr>
          <w:b/>
          <w:sz w:val="28"/>
          <w:u w:val="single"/>
        </w:rPr>
        <w:t xml:space="preserve">Le gens patrizie non si modificarono ma assimilarono i nuovi elementi, però ora le </w:t>
      </w:r>
      <w:proofErr w:type="spellStart"/>
      <w:r>
        <w:rPr>
          <w:b/>
          <w:sz w:val="28"/>
          <w:u w:val="single"/>
        </w:rPr>
        <w:t>gentes</w:t>
      </w:r>
      <w:proofErr w:type="spellEnd"/>
      <w:r>
        <w:rPr>
          <w:b/>
          <w:sz w:val="28"/>
          <w:u w:val="single"/>
        </w:rPr>
        <w:t xml:space="preserve"> fronteggiavano anche la nuova monarchia di origine etrusca.</w:t>
      </w:r>
    </w:p>
    <w:p w:rsidR="00181B5B" w:rsidRDefault="00181B5B" w:rsidP="00DB456A">
      <w:pPr>
        <w:rPr>
          <w:sz w:val="28"/>
        </w:rPr>
      </w:pPr>
      <w:r>
        <w:rPr>
          <w:sz w:val="28"/>
        </w:rPr>
        <w:t xml:space="preserve">L’elemento militare con lo spostamento di feroci bande armate e la mobilità sociale fra Etruria e Lazio nel V secolo permetteva a capi carismatici di affermarsi o con violenza o di istaurare domini personali. Era il caso di </w:t>
      </w:r>
      <w:proofErr w:type="spellStart"/>
      <w:r>
        <w:rPr>
          <w:sz w:val="28"/>
        </w:rPr>
        <w:t>Servio</w:t>
      </w:r>
      <w:proofErr w:type="spellEnd"/>
      <w:r>
        <w:rPr>
          <w:sz w:val="28"/>
        </w:rPr>
        <w:t xml:space="preserve"> Tullio, riconosciuto in base alla Tomba François come l’etrusco </w:t>
      </w:r>
      <w:proofErr w:type="spellStart"/>
      <w:r>
        <w:rPr>
          <w:sz w:val="28"/>
        </w:rPr>
        <w:t>Mastarna</w:t>
      </w:r>
      <w:proofErr w:type="spellEnd"/>
      <w:r>
        <w:rPr>
          <w:sz w:val="28"/>
        </w:rPr>
        <w:t xml:space="preserve">, </w:t>
      </w:r>
      <w:proofErr w:type="spellStart"/>
      <w:r>
        <w:rPr>
          <w:sz w:val="28"/>
        </w:rPr>
        <w:t>dalis</w:t>
      </w:r>
      <w:proofErr w:type="spellEnd"/>
      <w:r>
        <w:rPr>
          <w:sz w:val="28"/>
        </w:rPr>
        <w:t xml:space="preserve"> </w:t>
      </w:r>
      <w:proofErr w:type="spellStart"/>
      <w:r>
        <w:rPr>
          <w:sz w:val="28"/>
        </w:rPr>
        <w:t>fidelissimus</w:t>
      </w:r>
      <w:proofErr w:type="spellEnd"/>
      <w:r>
        <w:rPr>
          <w:sz w:val="28"/>
        </w:rPr>
        <w:t xml:space="preserve"> del duce </w:t>
      </w:r>
      <w:proofErr w:type="spellStart"/>
      <w:r>
        <w:rPr>
          <w:sz w:val="28"/>
        </w:rPr>
        <w:t>Caele</w:t>
      </w:r>
      <w:proofErr w:type="spellEnd"/>
      <w:r>
        <w:rPr>
          <w:sz w:val="28"/>
        </w:rPr>
        <w:t xml:space="preserve"> </w:t>
      </w:r>
      <w:proofErr w:type="spellStart"/>
      <w:r>
        <w:rPr>
          <w:sz w:val="28"/>
        </w:rPr>
        <w:t>Vibenna</w:t>
      </w:r>
      <w:proofErr w:type="spellEnd"/>
      <w:r>
        <w:rPr>
          <w:sz w:val="28"/>
        </w:rPr>
        <w:t xml:space="preserve">, fino alla conquista del </w:t>
      </w:r>
      <w:proofErr w:type="spellStart"/>
      <w:r>
        <w:rPr>
          <w:sz w:val="28"/>
        </w:rPr>
        <w:t>mons</w:t>
      </w:r>
      <w:proofErr w:type="spellEnd"/>
      <w:r>
        <w:rPr>
          <w:sz w:val="28"/>
        </w:rPr>
        <w:t xml:space="preserve"> </w:t>
      </w:r>
      <w:proofErr w:type="spellStart"/>
      <w:r>
        <w:rPr>
          <w:sz w:val="28"/>
        </w:rPr>
        <w:t>Caelius</w:t>
      </w:r>
      <w:proofErr w:type="spellEnd"/>
      <w:r>
        <w:rPr>
          <w:sz w:val="28"/>
        </w:rPr>
        <w:t xml:space="preserve"> a Roma e poi divenendo Re. Le vicende di </w:t>
      </w:r>
      <w:proofErr w:type="spellStart"/>
      <w:r>
        <w:rPr>
          <w:sz w:val="28"/>
        </w:rPr>
        <w:t>Caele</w:t>
      </w:r>
      <w:proofErr w:type="spellEnd"/>
      <w:r>
        <w:rPr>
          <w:sz w:val="28"/>
        </w:rPr>
        <w:t xml:space="preserve"> </w:t>
      </w:r>
      <w:proofErr w:type="spellStart"/>
      <w:r>
        <w:rPr>
          <w:sz w:val="28"/>
        </w:rPr>
        <w:t>Vibenna</w:t>
      </w:r>
      <w:proofErr w:type="spellEnd"/>
      <w:r>
        <w:rPr>
          <w:sz w:val="28"/>
        </w:rPr>
        <w:t xml:space="preserve">, di </w:t>
      </w:r>
      <w:proofErr w:type="spellStart"/>
      <w:r>
        <w:rPr>
          <w:sz w:val="28"/>
        </w:rPr>
        <w:t>Aulo</w:t>
      </w:r>
      <w:proofErr w:type="spellEnd"/>
      <w:r>
        <w:rPr>
          <w:sz w:val="28"/>
        </w:rPr>
        <w:t xml:space="preserve"> </w:t>
      </w:r>
      <w:proofErr w:type="spellStart"/>
      <w:r>
        <w:rPr>
          <w:sz w:val="28"/>
        </w:rPr>
        <w:t>Vibenna</w:t>
      </w:r>
      <w:proofErr w:type="spellEnd"/>
      <w:r>
        <w:rPr>
          <w:sz w:val="28"/>
        </w:rPr>
        <w:t xml:space="preserve"> e di </w:t>
      </w:r>
      <w:proofErr w:type="spellStart"/>
      <w:r>
        <w:rPr>
          <w:sz w:val="28"/>
        </w:rPr>
        <w:t>Mastarna</w:t>
      </w:r>
      <w:proofErr w:type="spellEnd"/>
      <w:r>
        <w:rPr>
          <w:sz w:val="28"/>
        </w:rPr>
        <w:t xml:space="preserve"> sono descritte come detto nella Tomba François di Vulci della metà del IV</w:t>
      </w:r>
      <w:r w:rsidR="00C82035">
        <w:rPr>
          <w:sz w:val="28"/>
        </w:rPr>
        <w:t xml:space="preserve"> secolo. Qui è rappresentata l’</w:t>
      </w:r>
      <w:r>
        <w:rPr>
          <w:sz w:val="28"/>
        </w:rPr>
        <w:t xml:space="preserve">uccisione di </w:t>
      </w:r>
      <w:proofErr w:type="spellStart"/>
      <w:r>
        <w:rPr>
          <w:sz w:val="28"/>
        </w:rPr>
        <w:t>Cneo</w:t>
      </w:r>
      <w:proofErr w:type="spellEnd"/>
      <w:r>
        <w:rPr>
          <w:sz w:val="28"/>
        </w:rPr>
        <w:t xml:space="preserve"> </w:t>
      </w:r>
      <w:proofErr w:type="spellStart"/>
      <w:r>
        <w:rPr>
          <w:sz w:val="28"/>
        </w:rPr>
        <w:t>Taruinio</w:t>
      </w:r>
      <w:proofErr w:type="spellEnd"/>
      <w:r>
        <w:rPr>
          <w:sz w:val="28"/>
        </w:rPr>
        <w:t xml:space="preserve"> </w:t>
      </w:r>
      <w:proofErr w:type="spellStart"/>
      <w:r>
        <w:rPr>
          <w:sz w:val="28"/>
        </w:rPr>
        <w:t>roamano</w:t>
      </w:r>
      <w:proofErr w:type="spellEnd"/>
      <w:r>
        <w:rPr>
          <w:sz w:val="28"/>
        </w:rPr>
        <w:t xml:space="preserve"> per mano di Marco </w:t>
      </w:r>
      <w:proofErr w:type="spellStart"/>
      <w:r>
        <w:rPr>
          <w:sz w:val="28"/>
        </w:rPr>
        <w:t>Camitlnas</w:t>
      </w:r>
      <w:proofErr w:type="spellEnd"/>
      <w:r>
        <w:rPr>
          <w:sz w:val="28"/>
        </w:rPr>
        <w:t>.</w:t>
      </w:r>
    </w:p>
    <w:p w:rsidR="00181B5B" w:rsidRDefault="00181B5B" w:rsidP="00DB456A">
      <w:pPr>
        <w:rPr>
          <w:sz w:val="28"/>
        </w:rPr>
      </w:pPr>
      <w:r>
        <w:rPr>
          <w:noProof/>
        </w:rPr>
        <w:lastRenderedPageBreak/>
        <w:drawing>
          <wp:inline distT="0" distB="0" distL="0" distR="0">
            <wp:extent cx="2584447" cy="2606723"/>
            <wp:effectExtent l="19050" t="0" r="6353" b="0"/>
            <wp:docPr id="28" name="Immagine 28" descr="Servius by Rouil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Servius by Rouille.jpg"/>
                    <pic:cNvPicPr>
                      <a:picLocks noChangeAspect="1" noChangeArrowheads="1"/>
                    </pic:cNvPicPr>
                  </pic:nvPicPr>
                  <pic:blipFill>
                    <a:blip r:embed="rId14"/>
                    <a:srcRect/>
                    <a:stretch>
                      <a:fillRect/>
                    </a:stretch>
                  </pic:blipFill>
                  <pic:spPr bwMode="auto">
                    <a:xfrm>
                      <a:off x="0" y="0"/>
                      <a:ext cx="2589991" cy="2612314"/>
                    </a:xfrm>
                    <a:prstGeom prst="rect">
                      <a:avLst/>
                    </a:prstGeom>
                    <a:noFill/>
                    <a:ln w="9525">
                      <a:noFill/>
                      <a:miter lim="800000"/>
                      <a:headEnd/>
                      <a:tailEnd/>
                    </a:ln>
                  </pic:spPr>
                </pic:pic>
              </a:graphicData>
            </a:graphic>
          </wp:inline>
        </w:drawing>
      </w:r>
      <w:r w:rsidR="00780E90">
        <w:rPr>
          <w:noProof/>
        </w:rPr>
        <w:drawing>
          <wp:inline distT="0" distB="0" distL="0" distR="0">
            <wp:extent cx="2554901" cy="2606722"/>
            <wp:effectExtent l="19050" t="0" r="0" b="0"/>
            <wp:docPr id="34" name="Immagine 34" descr="File:Lars Porse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File:Lars Porsena.jpg"/>
                    <pic:cNvPicPr>
                      <a:picLocks noChangeAspect="1" noChangeArrowheads="1"/>
                    </pic:cNvPicPr>
                  </pic:nvPicPr>
                  <pic:blipFill>
                    <a:blip r:embed="rId15"/>
                    <a:srcRect/>
                    <a:stretch>
                      <a:fillRect/>
                    </a:stretch>
                  </pic:blipFill>
                  <pic:spPr bwMode="auto">
                    <a:xfrm>
                      <a:off x="0" y="0"/>
                      <a:ext cx="2555041" cy="2606865"/>
                    </a:xfrm>
                    <a:prstGeom prst="rect">
                      <a:avLst/>
                    </a:prstGeom>
                    <a:noFill/>
                    <a:ln w="9525">
                      <a:noFill/>
                      <a:miter lim="800000"/>
                      <a:headEnd/>
                      <a:tailEnd/>
                    </a:ln>
                  </pic:spPr>
                </pic:pic>
              </a:graphicData>
            </a:graphic>
          </wp:inline>
        </w:drawing>
      </w:r>
      <w:r w:rsidR="00C82035">
        <w:rPr>
          <w:noProof/>
        </w:rPr>
        <w:drawing>
          <wp:inline distT="0" distB="0" distL="0" distR="0">
            <wp:extent cx="6038850" cy="2811145"/>
            <wp:effectExtent l="19050" t="0" r="0" b="0"/>
            <wp:docPr id="31" name="Immagine 31" descr="https://upload.wikimedia.org/wikipedia/commons/thumb/4/4e/TombeFrancoisRuspi.jpg/634px-TombeFrancoisRusp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upload.wikimedia.org/wikipedia/commons/thumb/4/4e/TombeFrancoisRuspi.jpg/634px-TombeFrancoisRuspi.jpg"/>
                    <pic:cNvPicPr>
                      <a:picLocks noChangeAspect="1" noChangeArrowheads="1"/>
                    </pic:cNvPicPr>
                  </pic:nvPicPr>
                  <pic:blipFill>
                    <a:blip r:embed="rId16"/>
                    <a:srcRect/>
                    <a:stretch>
                      <a:fillRect/>
                    </a:stretch>
                  </pic:blipFill>
                  <pic:spPr bwMode="auto">
                    <a:xfrm>
                      <a:off x="0" y="0"/>
                      <a:ext cx="6038850" cy="2811145"/>
                    </a:xfrm>
                    <a:prstGeom prst="rect">
                      <a:avLst/>
                    </a:prstGeom>
                    <a:noFill/>
                    <a:ln w="9525">
                      <a:noFill/>
                      <a:miter lim="800000"/>
                      <a:headEnd/>
                      <a:tailEnd/>
                    </a:ln>
                  </pic:spPr>
                </pic:pic>
              </a:graphicData>
            </a:graphic>
          </wp:inline>
        </w:drawing>
      </w:r>
    </w:p>
    <w:p w:rsidR="00C82035" w:rsidRDefault="00780E90" w:rsidP="00DB456A">
      <w:pPr>
        <w:rPr>
          <w:sz w:val="28"/>
        </w:rPr>
      </w:pPr>
      <w:r>
        <w:rPr>
          <w:sz w:val="28"/>
        </w:rPr>
        <w:t xml:space="preserve">Sotto </w:t>
      </w:r>
      <w:proofErr w:type="spellStart"/>
      <w:r>
        <w:rPr>
          <w:sz w:val="28"/>
        </w:rPr>
        <w:t>Porsenna</w:t>
      </w:r>
      <w:proofErr w:type="spellEnd"/>
      <w:r>
        <w:rPr>
          <w:sz w:val="28"/>
        </w:rPr>
        <w:t xml:space="preserve"> re di Chiusi, dopo la cacciata di Tarquinio il Superbo, Roma fu posta sotto una </w:t>
      </w:r>
      <w:proofErr w:type="spellStart"/>
      <w:r>
        <w:rPr>
          <w:sz w:val="28"/>
        </w:rPr>
        <w:t>deditio</w:t>
      </w:r>
      <w:proofErr w:type="spellEnd"/>
      <w:r>
        <w:rPr>
          <w:sz w:val="28"/>
        </w:rPr>
        <w:t xml:space="preserve"> umiliante (una resa). Greci di </w:t>
      </w:r>
      <w:proofErr w:type="spellStart"/>
      <w:r>
        <w:rPr>
          <w:sz w:val="28"/>
        </w:rPr>
        <w:t>Cuma</w:t>
      </w:r>
      <w:proofErr w:type="spellEnd"/>
      <w:r>
        <w:rPr>
          <w:sz w:val="28"/>
        </w:rPr>
        <w:t xml:space="preserve"> ed Latini avrebbe bloccato </w:t>
      </w:r>
      <w:proofErr w:type="spellStart"/>
      <w:r>
        <w:rPr>
          <w:sz w:val="28"/>
        </w:rPr>
        <w:t>Porsenna</w:t>
      </w:r>
      <w:proofErr w:type="spellEnd"/>
      <w:r>
        <w:rPr>
          <w:sz w:val="28"/>
        </w:rPr>
        <w:t xml:space="preserve"> nella battaglia di </w:t>
      </w:r>
      <w:proofErr w:type="spellStart"/>
      <w:r>
        <w:rPr>
          <w:sz w:val="28"/>
        </w:rPr>
        <w:t>Aricia</w:t>
      </w:r>
      <w:proofErr w:type="spellEnd"/>
      <w:r>
        <w:rPr>
          <w:sz w:val="28"/>
        </w:rPr>
        <w:t xml:space="preserve"> (507/6 a.C.).</w:t>
      </w:r>
    </w:p>
    <w:p w:rsidR="00780E90" w:rsidRDefault="00780E90" w:rsidP="00DB456A">
      <w:pPr>
        <w:rPr>
          <w:sz w:val="28"/>
        </w:rPr>
      </w:pPr>
      <w:r>
        <w:rPr>
          <w:sz w:val="28"/>
        </w:rPr>
        <w:t xml:space="preserve">Altro documento importante è l’iscrizione di </w:t>
      </w:r>
      <w:proofErr w:type="spellStart"/>
      <w:r>
        <w:rPr>
          <w:sz w:val="28"/>
        </w:rPr>
        <w:t>Satricum</w:t>
      </w:r>
      <w:proofErr w:type="spellEnd"/>
      <w:r>
        <w:rPr>
          <w:sz w:val="28"/>
        </w:rPr>
        <w:t xml:space="preserve">, menzionante i </w:t>
      </w:r>
      <w:proofErr w:type="spellStart"/>
      <w:r>
        <w:rPr>
          <w:sz w:val="28"/>
        </w:rPr>
        <w:t>suodales</w:t>
      </w:r>
      <w:proofErr w:type="spellEnd"/>
      <w:r>
        <w:rPr>
          <w:sz w:val="28"/>
        </w:rPr>
        <w:t xml:space="preserve"> di </w:t>
      </w:r>
      <w:proofErr w:type="spellStart"/>
      <w:r>
        <w:rPr>
          <w:sz w:val="28"/>
        </w:rPr>
        <w:t>Popliosio</w:t>
      </w:r>
      <w:proofErr w:type="spellEnd"/>
      <w:r>
        <w:rPr>
          <w:sz w:val="28"/>
        </w:rPr>
        <w:t xml:space="preserve"> </w:t>
      </w:r>
      <w:proofErr w:type="spellStart"/>
      <w:r>
        <w:rPr>
          <w:sz w:val="28"/>
        </w:rPr>
        <w:t>Valesio</w:t>
      </w:r>
      <w:proofErr w:type="spellEnd"/>
      <w:r>
        <w:rPr>
          <w:sz w:val="28"/>
        </w:rPr>
        <w:t xml:space="preserve">, fa pensare a Publio Valerio </w:t>
      </w:r>
      <w:proofErr w:type="spellStart"/>
      <w:r>
        <w:rPr>
          <w:sz w:val="28"/>
        </w:rPr>
        <w:t>Publicola</w:t>
      </w:r>
      <w:proofErr w:type="spellEnd"/>
      <w:r>
        <w:rPr>
          <w:sz w:val="28"/>
        </w:rPr>
        <w:t xml:space="preserve"> uno dei primi consoli di Roma, secondo la tradizione. Tutto ciò riporta a un quadro istituzionale più definito.</w:t>
      </w:r>
      <w:r>
        <w:rPr>
          <w:noProof/>
        </w:rPr>
        <w:drawing>
          <wp:inline distT="0" distB="0" distL="0" distR="0">
            <wp:extent cx="2014467" cy="1328227"/>
            <wp:effectExtent l="19050" t="0" r="4833" b="0"/>
            <wp:docPr id="37" name="Immagine 37" descr="http://www.luzappy.eu/latino_terzad/lapis_satrican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www.luzappy.eu/latino_terzad/lapis_satricanus.jpg"/>
                    <pic:cNvPicPr>
                      <a:picLocks noChangeAspect="1" noChangeArrowheads="1"/>
                    </pic:cNvPicPr>
                  </pic:nvPicPr>
                  <pic:blipFill>
                    <a:blip r:embed="rId17"/>
                    <a:srcRect/>
                    <a:stretch>
                      <a:fillRect/>
                    </a:stretch>
                  </pic:blipFill>
                  <pic:spPr bwMode="auto">
                    <a:xfrm>
                      <a:off x="0" y="0"/>
                      <a:ext cx="2014567" cy="1328293"/>
                    </a:xfrm>
                    <a:prstGeom prst="rect">
                      <a:avLst/>
                    </a:prstGeom>
                    <a:noFill/>
                    <a:ln w="9525">
                      <a:noFill/>
                      <a:miter lim="800000"/>
                      <a:headEnd/>
                      <a:tailEnd/>
                    </a:ln>
                  </pic:spPr>
                </pic:pic>
              </a:graphicData>
            </a:graphic>
          </wp:inline>
        </w:drawing>
      </w:r>
    </w:p>
    <w:p w:rsidR="00780E90" w:rsidRDefault="00780E90" w:rsidP="00780E90">
      <w:pPr>
        <w:rPr>
          <w:b/>
          <w:sz w:val="28"/>
          <w:u w:val="single"/>
        </w:rPr>
      </w:pPr>
      <w:r>
        <w:rPr>
          <w:b/>
          <w:sz w:val="28"/>
          <w:u w:val="single"/>
        </w:rPr>
        <w:lastRenderedPageBreak/>
        <w:t xml:space="preserve">Un dato è incontrovertibile: la penetrazione di un capo carismatico dall’esterno con un forte seguito armato e un evidente acredine  fra i gruppi gentilizi e il nuovo dominatore. Questo è il caso nuovamente di </w:t>
      </w:r>
      <w:proofErr w:type="spellStart"/>
      <w:r>
        <w:rPr>
          <w:b/>
          <w:sz w:val="28"/>
          <w:u w:val="single"/>
        </w:rPr>
        <w:t>Servio</w:t>
      </w:r>
      <w:proofErr w:type="spellEnd"/>
      <w:r>
        <w:rPr>
          <w:b/>
          <w:sz w:val="28"/>
          <w:u w:val="single"/>
        </w:rPr>
        <w:t xml:space="preserve"> Tullio che probabilmente si è rivolto ad altri ceti sociali per ottenere il suo consenso, e</w:t>
      </w:r>
      <w:r w:rsidR="0067152A">
        <w:rPr>
          <w:b/>
          <w:sz w:val="28"/>
          <w:u w:val="single"/>
        </w:rPr>
        <w:t xml:space="preserve">cco qui spiegata la sua popolarità. La concessione di ruoli militari a ceti subalterni (ma al tempo stesso ricchi) spiega la visione timocratica e centuriata inserita dal grande re riformista. Inoltre il re </w:t>
      </w:r>
      <w:proofErr w:type="spellStart"/>
      <w:r w:rsidR="0067152A">
        <w:rPr>
          <w:b/>
          <w:sz w:val="28"/>
          <w:u w:val="single"/>
        </w:rPr>
        <w:t>Servio</w:t>
      </w:r>
      <w:proofErr w:type="spellEnd"/>
      <w:r w:rsidR="0067152A">
        <w:rPr>
          <w:b/>
          <w:sz w:val="28"/>
          <w:u w:val="single"/>
        </w:rPr>
        <w:t xml:space="preserve"> Tullio pose un potere statale più centrale e definibile dal punto religioso consacrandosi a </w:t>
      </w:r>
      <w:proofErr w:type="spellStart"/>
      <w:r w:rsidR="0067152A">
        <w:rPr>
          <w:b/>
          <w:sz w:val="28"/>
          <w:u w:val="single"/>
        </w:rPr>
        <w:t>Iuppiter</w:t>
      </w:r>
      <w:proofErr w:type="spellEnd"/>
      <w:r w:rsidR="0067152A">
        <w:rPr>
          <w:b/>
          <w:sz w:val="28"/>
          <w:u w:val="single"/>
        </w:rPr>
        <w:t>.</w:t>
      </w:r>
    </w:p>
    <w:p w:rsidR="0067152A" w:rsidRDefault="0067152A" w:rsidP="00780E90">
      <w:pPr>
        <w:rPr>
          <w:b/>
          <w:sz w:val="28"/>
          <w:u w:val="single"/>
        </w:rPr>
      </w:pPr>
      <w:r>
        <w:rPr>
          <w:noProof/>
        </w:rPr>
        <w:drawing>
          <wp:inline distT="0" distB="0" distL="0" distR="0">
            <wp:extent cx="3109409" cy="2449773"/>
            <wp:effectExtent l="19050" t="0" r="0" b="0"/>
            <wp:docPr id="40" name="Immagine 40" descr="https://upload.wikimedia.org/wikipedia/commons/d/d5/Bardin_Tull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s://upload.wikimedia.org/wikipedia/commons/d/d5/Bardin_Tullia.jpg"/>
                    <pic:cNvPicPr>
                      <a:picLocks noChangeAspect="1" noChangeArrowheads="1"/>
                    </pic:cNvPicPr>
                  </pic:nvPicPr>
                  <pic:blipFill>
                    <a:blip r:embed="rId18"/>
                    <a:srcRect/>
                    <a:stretch>
                      <a:fillRect/>
                    </a:stretch>
                  </pic:blipFill>
                  <pic:spPr bwMode="auto">
                    <a:xfrm>
                      <a:off x="0" y="0"/>
                      <a:ext cx="3109272" cy="2449665"/>
                    </a:xfrm>
                    <a:prstGeom prst="rect">
                      <a:avLst/>
                    </a:prstGeom>
                    <a:noFill/>
                    <a:ln w="9525">
                      <a:noFill/>
                      <a:miter lim="800000"/>
                      <a:headEnd/>
                      <a:tailEnd/>
                    </a:ln>
                  </pic:spPr>
                </pic:pic>
              </a:graphicData>
            </a:graphic>
          </wp:inline>
        </w:drawing>
      </w:r>
      <w:r>
        <w:rPr>
          <w:noProof/>
        </w:rPr>
        <w:drawing>
          <wp:inline distT="0" distB="0" distL="0" distR="0">
            <wp:extent cx="2477135" cy="2429510"/>
            <wp:effectExtent l="19050" t="0" r="0" b="0"/>
            <wp:docPr id="43" name="Immagine 43" descr="Tarquinius-Superb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Tarquinius-Superbus.jpg"/>
                    <pic:cNvPicPr>
                      <a:picLocks noChangeAspect="1" noChangeArrowheads="1"/>
                    </pic:cNvPicPr>
                  </pic:nvPicPr>
                  <pic:blipFill>
                    <a:blip r:embed="rId19"/>
                    <a:srcRect/>
                    <a:stretch>
                      <a:fillRect/>
                    </a:stretch>
                  </pic:blipFill>
                  <pic:spPr bwMode="auto">
                    <a:xfrm>
                      <a:off x="0" y="0"/>
                      <a:ext cx="2477135" cy="2429510"/>
                    </a:xfrm>
                    <a:prstGeom prst="rect">
                      <a:avLst/>
                    </a:prstGeom>
                    <a:noFill/>
                    <a:ln w="9525">
                      <a:noFill/>
                      <a:miter lim="800000"/>
                      <a:headEnd/>
                      <a:tailEnd/>
                    </a:ln>
                  </pic:spPr>
                </pic:pic>
              </a:graphicData>
            </a:graphic>
          </wp:inline>
        </w:drawing>
      </w:r>
    </w:p>
    <w:p w:rsidR="0067152A" w:rsidRDefault="0067152A" w:rsidP="00780E90">
      <w:pPr>
        <w:rPr>
          <w:b/>
          <w:sz w:val="28"/>
          <w:u w:val="single"/>
        </w:rPr>
      </w:pPr>
      <w:r>
        <w:rPr>
          <w:b/>
          <w:sz w:val="28"/>
          <w:u w:val="single"/>
        </w:rPr>
        <w:t xml:space="preserve">La fine di </w:t>
      </w:r>
      <w:proofErr w:type="spellStart"/>
      <w:r>
        <w:rPr>
          <w:b/>
          <w:sz w:val="28"/>
          <w:u w:val="single"/>
        </w:rPr>
        <w:t>Servio</w:t>
      </w:r>
      <w:proofErr w:type="spellEnd"/>
      <w:r>
        <w:rPr>
          <w:b/>
          <w:sz w:val="28"/>
          <w:u w:val="single"/>
        </w:rPr>
        <w:t xml:space="preserve"> Tullio è descritta tragicamente con l’assassinio di Tarquinio il Superbo aiutato dalla figlia di </w:t>
      </w:r>
      <w:proofErr w:type="spellStart"/>
      <w:r>
        <w:rPr>
          <w:b/>
          <w:sz w:val="28"/>
          <w:u w:val="single"/>
        </w:rPr>
        <w:t>Servio</w:t>
      </w:r>
      <w:proofErr w:type="spellEnd"/>
      <w:r>
        <w:rPr>
          <w:b/>
          <w:sz w:val="28"/>
          <w:u w:val="single"/>
        </w:rPr>
        <w:t xml:space="preserve"> Tullio, Tullia, che gli passò sopra con un carro.</w:t>
      </w:r>
    </w:p>
    <w:p w:rsidR="00FC4CED" w:rsidRDefault="0067152A" w:rsidP="00780E90">
      <w:pPr>
        <w:rPr>
          <w:b/>
          <w:sz w:val="28"/>
          <w:u w:val="single"/>
        </w:rPr>
      </w:pPr>
      <w:r>
        <w:rPr>
          <w:b/>
          <w:sz w:val="28"/>
          <w:u w:val="single"/>
        </w:rPr>
        <w:t xml:space="preserve">L’acredine fra re e </w:t>
      </w:r>
      <w:proofErr w:type="spellStart"/>
      <w:r>
        <w:rPr>
          <w:b/>
          <w:sz w:val="28"/>
          <w:u w:val="single"/>
        </w:rPr>
        <w:t>gentes</w:t>
      </w:r>
      <w:proofErr w:type="spellEnd"/>
      <w:r>
        <w:rPr>
          <w:b/>
          <w:sz w:val="28"/>
          <w:u w:val="single"/>
        </w:rPr>
        <w:t xml:space="preserve"> patrizie scoppiò con Tarquinio il Superbo.</w:t>
      </w:r>
      <w:r w:rsidR="00FC4CED">
        <w:rPr>
          <w:b/>
          <w:sz w:val="28"/>
          <w:u w:val="single"/>
        </w:rPr>
        <w:t xml:space="preserve"> Tarquinio il Superbo è tratteggiato in un quadro di tirannide tipicamente greca. Dopo la cacciata violenta Tarquino avrebbe ricorso all’appoggio del </w:t>
      </w:r>
      <w:proofErr w:type="spellStart"/>
      <w:r w:rsidR="00FC4CED">
        <w:rPr>
          <w:b/>
          <w:sz w:val="28"/>
          <w:u w:val="single"/>
        </w:rPr>
        <w:t>riranno</w:t>
      </w:r>
      <w:proofErr w:type="spellEnd"/>
      <w:r w:rsidR="00FC4CED">
        <w:rPr>
          <w:b/>
          <w:sz w:val="28"/>
          <w:u w:val="single"/>
        </w:rPr>
        <w:t xml:space="preserve"> di </w:t>
      </w:r>
      <w:proofErr w:type="spellStart"/>
      <w:r w:rsidR="00FC4CED">
        <w:rPr>
          <w:b/>
          <w:sz w:val="28"/>
          <w:u w:val="single"/>
        </w:rPr>
        <w:t>Cuma</w:t>
      </w:r>
      <w:proofErr w:type="spellEnd"/>
      <w:r w:rsidR="00FC4CED">
        <w:rPr>
          <w:b/>
          <w:sz w:val="28"/>
          <w:u w:val="single"/>
        </w:rPr>
        <w:t xml:space="preserve"> Aristodemo, ma fallendo nei suoi intenti.</w:t>
      </w:r>
    </w:p>
    <w:p w:rsidR="00FC4CED" w:rsidRDefault="00FC4CED" w:rsidP="00780E90">
      <w:pPr>
        <w:rPr>
          <w:b/>
          <w:sz w:val="28"/>
          <w:u w:val="single"/>
        </w:rPr>
      </w:pPr>
      <w:r>
        <w:rPr>
          <w:b/>
          <w:sz w:val="28"/>
          <w:u w:val="single"/>
        </w:rPr>
        <w:t xml:space="preserve">La vittoria delle </w:t>
      </w:r>
      <w:proofErr w:type="spellStart"/>
      <w:r>
        <w:rPr>
          <w:b/>
          <w:sz w:val="28"/>
          <w:u w:val="single"/>
        </w:rPr>
        <w:t>gentes</w:t>
      </w:r>
      <w:proofErr w:type="spellEnd"/>
      <w:r>
        <w:rPr>
          <w:b/>
          <w:sz w:val="28"/>
          <w:u w:val="single"/>
        </w:rPr>
        <w:t xml:space="preserve"> è testimoniata con la cacciata dei Tarquini e del nuovo regime “repubblicano”.</w:t>
      </w:r>
    </w:p>
    <w:p w:rsidR="00FC4CED" w:rsidRDefault="00FC4CED" w:rsidP="00780E90">
      <w:pPr>
        <w:rPr>
          <w:color w:val="FF0000"/>
          <w:sz w:val="28"/>
        </w:rPr>
      </w:pPr>
      <w:r>
        <w:rPr>
          <w:color w:val="FF0000"/>
          <w:sz w:val="28"/>
        </w:rPr>
        <w:t xml:space="preserve">La Roma dei </w:t>
      </w:r>
      <w:proofErr w:type="spellStart"/>
      <w:r>
        <w:rPr>
          <w:color w:val="FF0000"/>
          <w:sz w:val="28"/>
        </w:rPr>
        <w:t>Tarquinii</w:t>
      </w:r>
      <w:proofErr w:type="spellEnd"/>
    </w:p>
    <w:p w:rsidR="00FC4CED" w:rsidRDefault="00FC4CED" w:rsidP="00780E90">
      <w:pPr>
        <w:rPr>
          <w:sz w:val="28"/>
        </w:rPr>
      </w:pPr>
      <w:r>
        <w:rPr>
          <w:sz w:val="28"/>
        </w:rPr>
        <w:t xml:space="preserve">Il grande saggio di Giorgio Pasquali, la Grande Roma dei </w:t>
      </w:r>
      <w:proofErr w:type="spellStart"/>
      <w:r>
        <w:rPr>
          <w:sz w:val="28"/>
        </w:rPr>
        <w:t>Tarquinii</w:t>
      </w:r>
      <w:proofErr w:type="spellEnd"/>
      <w:r>
        <w:rPr>
          <w:sz w:val="28"/>
        </w:rPr>
        <w:t>, ha aperto una fase</w:t>
      </w:r>
      <w:r w:rsidR="00E834B2">
        <w:rPr>
          <w:sz w:val="28"/>
        </w:rPr>
        <w:t xml:space="preserve"> molto discussa di studio intor</w:t>
      </w:r>
      <w:r>
        <w:rPr>
          <w:sz w:val="28"/>
        </w:rPr>
        <w:t xml:space="preserve">no alla Roma del </w:t>
      </w:r>
      <w:proofErr w:type="spellStart"/>
      <w:r>
        <w:rPr>
          <w:sz w:val="28"/>
        </w:rPr>
        <w:t>VI</w:t>
      </w:r>
      <w:proofErr w:type="spellEnd"/>
      <w:r>
        <w:rPr>
          <w:sz w:val="28"/>
        </w:rPr>
        <w:t xml:space="preserve"> secolo a.C.</w:t>
      </w:r>
      <w:r w:rsidR="00E834B2">
        <w:rPr>
          <w:sz w:val="28"/>
        </w:rPr>
        <w:t xml:space="preserve"> Il dibattito è pieno di accese discussioni sia in Italia sia all’esterno anche se alcuni argomenti sostenuti da Tarquinio sono insostenibili.</w:t>
      </w:r>
    </w:p>
    <w:p w:rsidR="00E834B2" w:rsidRDefault="00E834B2" w:rsidP="00780E90">
      <w:pPr>
        <w:rPr>
          <w:sz w:val="28"/>
        </w:rPr>
      </w:pPr>
    </w:p>
    <w:p w:rsidR="00E834B2" w:rsidRDefault="00E834B2" w:rsidP="00780E90">
      <w:pPr>
        <w:rPr>
          <w:sz w:val="28"/>
        </w:rPr>
      </w:pPr>
      <w:r>
        <w:rPr>
          <w:noProof/>
        </w:rPr>
        <w:lastRenderedPageBreak/>
        <w:drawing>
          <wp:inline distT="0" distB="0" distL="0" distR="0">
            <wp:extent cx="2954655" cy="2218055"/>
            <wp:effectExtent l="19050" t="0" r="0" b="0"/>
            <wp:docPr id="46" name="Immagine 46" descr="https://upload.wikimedia.org/wikipedia/commons/thumb/a/a2/RomemodelEUR.jpg/310px-RomemodelEU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s://upload.wikimedia.org/wikipedia/commons/thumb/a/a2/RomemodelEUR.jpg/310px-RomemodelEUR.jpg"/>
                    <pic:cNvPicPr>
                      <a:picLocks noChangeAspect="1" noChangeArrowheads="1"/>
                    </pic:cNvPicPr>
                  </pic:nvPicPr>
                  <pic:blipFill>
                    <a:blip r:embed="rId20"/>
                    <a:srcRect/>
                    <a:stretch>
                      <a:fillRect/>
                    </a:stretch>
                  </pic:blipFill>
                  <pic:spPr bwMode="auto">
                    <a:xfrm>
                      <a:off x="0" y="0"/>
                      <a:ext cx="2954655" cy="2218055"/>
                    </a:xfrm>
                    <a:prstGeom prst="rect">
                      <a:avLst/>
                    </a:prstGeom>
                    <a:noFill/>
                    <a:ln w="9525">
                      <a:noFill/>
                      <a:miter lim="800000"/>
                      <a:headEnd/>
                      <a:tailEnd/>
                    </a:ln>
                  </pic:spPr>
                </pic:pic>
              </a:graphicData>
            </a:graphic>
          </wp:inline>
        </w:drawing>
      </w:r>
      <w:r>
        <w:rPr>
          <w:noProof/>
        </w:rPr>
        <w:drawing>
          <wp:inline distT="0" distB="0" distL="0" distR="0">
            <wp:extent cx="1775630" cy="2215784"/>
            <wp:effectExtent l="19050" t="0" r="0" b="0"/>
            <wp:docPr id="49" name="Immagine 49" descr="http://www.arborsapientiae.com/immagini_articoli/miniature/lagranderomadeitarquin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www.arborsapientiae.com/immagini_articoli/miniature/lagranderomadeitarquini.jpg"/>
                    <pic:cNvPicPr>
                      <a:picLocks noChangeAspect="1" noChangeArrowheads="1"/>
                    </pic:cNvPicPr>
                  </pic:nvPicPr>
                  <pic:blipFill>
                    <a:blip r:embed="rId21"/>
                    <a:srcRect/>
                    <a:stretch>
                      <a:fillRect/>
                    </a:stretch>
                  </pic:blipFill>
                  <pic:spPr bwMode="auto">
                    <a:xfrm>
                      <a:off x="0" y="0"/>
                      <a:ext cx="1777193" cy="2217734"/>
                    </a:xfrm>
                    <a:prstGeom prst="rect">
                      <a:avLst/>
                    </a:prstGeom>
                    <a:noFill/>
                    <a:ln w="9525">
                      <a:noFill/>
                      <a:miter lim="800000"/>
                      <a:headEnd/>
                      <a:tailEnd/>
                    </a:ln>
                  </pic:spPr>
                </pic:pic>
              </a:graphicData>
            </a:graphic>
          </wp:inline>
        </w:drawing>
      </w:r>
    </w:p>
    <w:p w:rsidR="00E834B2" w:rsidRDefault="00E834B2" w:rsidP="00780E90">
      <w:pPr>
        <w:rPr>
          <w:sz w:val="28"/>
        </w:rPr>
      </w:pPr>
      <w:r>
        <w:rPr>
          <w:sz w:val="28"/>
        </w:rPr>
        <w:t>Si pone il problema di studiare in base ai propri ambiti di referenza e in base a metodologie definite. Ad esempio si valuta l’attendibilità del dato archeologico confrontandolo con la tradizione letteraria e in seguito si convalida la veridicità dell’archeologia. Per Pasquali la Roma della monarchia etrusca era una città molto estesa con manifestazione artistiche, struttura politica, mercati e industrie simile a una città a sondo greco. Sarebbe seguita una fase di decadenza dopo la cacciata fino all’inizio del V secolo. Molti elementi inseriti non erano ancora stati accettati o ancora validi.</w:t>
      </w:r>
      <w:r w:rsidR="00943A5E">
        <w:rPr>
          <w:sz w:val="28"/>
        </w:rPr>
        <w:t xml:space="preserve"> Giorgio Pasquali sosteneva nel 1936 in Preistoria della poesia romana, una derivazione del </w:t>
      </w:r>
      <w:proofErr w:type="spellStart"/>
      <w:r w:rsidR="00943A5E">
        <w:rPr>
          <w:sz w:val="28"/>
        </w:rPr>
        <w:t>satrurnio</w:t>
      </w:r>
      <w:proofErr w:type="spellEnd"/>
      <w:r w:rsidR="00943A5E">
        <w:rPr>
          <w:sz w:val="28"/>
        </w:rPr>
        <w:t xml:space="preserve"> recitativo di ultima fase regia da </w:t>
      </w:r>
      <w:proofErr w:type="spellStart"/>
      <w:r w:rsidR="00943A5E">
        <w:rPr>
          <w:sz w:val="28"/>
        </w:rPr>
        <w:t>Cuma</w:t>
      </w:r>
      <w:proofErr w:type="spellEnd"/>
      <w:r w:rsidR="00943A5E">
        <w:rPr>
          <w:sz w:val="28"/>
        </w:rPr>
        <w:t xml:space="preserve"> per dimostrare una vasta penetrazione del mondo greco nel mondo romano. Questi aspetti per Pasquali erano dimostrati da:</w:t>
      </w:r>
    </w:p>
    <w:p w:rsidR="00943A5E" w:rsidRDefault="00943A5E" w:rsidP="00943A5E">
      <w:pPr>
        <w:pStyle w:val="Paragrafoelenco"/>
        <w:numPr>
          <w:ilvl w:val="0"/>
          <w:numId w:val="5"/>
        </w:numPr>
        <w:rPr>
          <w:sz w:val="28"/>
        </w:rPr>
      </w:pPr>
      <w:proofErr w:type="spellStart"/>
      <w:r>
        <w:rPr>
          <w:sz w:val="28"/>
        </w:rPr>
        <w:t>Terracotte</w:t>
      </w:r>
      <w:proofErr w:type="spellEnd"/>
      <w:r>
        <w:rPr>
          <w:sz w:val="28"/>
        </w:rPr>
        <w:t xml:space="preserve"> architettoniche di ispirazione ionica</w:t>
      </w:r>
    </w:p>
    <w:p w:rsidR="00943A5E" w:rsidRDefault="00943A5E" w:rsidP="00943A5E">
      <w:pPr>
        <w:pStyle w:val="Paragrafoelenco"/>
        <w:numPr>
          <w:ilvl w:val="0"/>
          <w:numId w:val="5"/>
        </w:numPr>
        <w:rPr>
          <w:sz w:val="28"/>
        </w:rPr>
      </w:pPr>
      <w:r>
        <w:rPr>
          <w:sz w:val="28"/>
        </w:rPr>
        <w:t>Muraglia di epoca serviana e ricordo dei tempi sacri consacrati ai templi greci</w:t>
      </w:r>
    </w:p>
    <w:p w:rsidR="00943A5E" w:rsidRDefault="00943A5E" w:rsidP="00943A5E">
      <w:pPr>
        <w:pStyle w:val="Paragrafoelenco"/>
        <w:numPr>
          <w:ilvl w:val="0"/>
          <w:numId w:val="5"/>
        </w:numPr>
        <w:rPr>
          <w:sz w:val="28"/>
        </w:rPr>
      </w:pPr>
      <w:r>
        <w:rPr>
          <w:sz w:val="28"/>
        </w:rPr>
        <w:t>Prosperità economica su base commerciale e l’idioma del latino non di derivazione rurale ma commerciale</w:t>
      </w:r>
    </w:p>
    <w:p w:rsidR="00943A5E" w:rsidRDefault="00943A5E" w:rsidP="00943A5E">
      <w:pPr>
        <w:pStyle w:val="Paragrafoelenco"/>
        <w:numPr>
          <w:ilvl w:val="0"/>
          <w:numId w:val="5"/>
        </w:numPr>
        <w:rPr>
          <w:sz w:val="28"/>
        </w:rPr>
      </w:pPr>
      <w:r>
        <w:rPr>
          <w:sz w:val="28"/>
        </w:rPr>
        <w:t xml:space="preserve">Ordinamento timocratico centuriato ispirato alle costituzioni greche e la falange </w:t>
      </w:r>
      <w:proofErr w:type="spellStart"/>
      <w:r>
        <w:rPr>
          <w:sz w:val="28"/>
        </w:rPr>
        <w:t>oplitica</w:t>
      </w:r>
      <w:proofErr w:type="spellEnd"/>
      <w:r>
        <w:rPr>
          <w:sz w:val="28"/>
        </w:rPr>
        <w:t xml:space="preserve"> limitante il potere delle </w:t>
      </w:r>
      <w:proofErr w:type="spellStart"/>
      <w:r>
        <w:rPr>
          <w:sz w:val="28"/>
        </w:rPr>
        <w:t>gentes</w:t>
      </w:r>
      <w:proofErr w:type="spellEnd"/>
    </w:p>
    <w:p w:rsidR="00943A5E" w:rsidRDefault="00943A5E" w:rsidP="00943A5E">
      <w:pPr>
        <w:rPr>
          <w:sz w:val="28"/>
        </w:rPr>
      </w:pPr>
      <w:r>
        <w:rPr>
          <w:sz w:val="28"/>
        </w:rPr>
        <w:t xml:space="preserve">Inoltre pensava a un elemento etrusco minoritario e non di dominio. Ma l’accordo con </w:t>
      </w:r>
      <w:proofErr w:type="spellStart"/>
      <w:r>
        <w:rPr>
          <w:sz w:val="28"/>
        </w:rPr>
        <w:t>Cartagine</w:t>
      </w:r>
      <w:proofErr w:type="spellEnd"/>
      <w:r>
        <w:rPr>
          <w:sz w:val="28"/>
        </w:rPr>
        <w:t xml:space="preserve"> del 509 a.C. induce a pensare che i Cartaginesi considerassero la città di Roma nell’orbita etrusca, dato i secolari accordi commerciali fra Roma e </w:t>
      </w:r>
      <w:proofErr w:type="spellStart"/>
      <w:r>
        <w:rPr>
          <w:sz w:val="28"/>
        </w:rPr>
        <w:t>Cartagine</w:t>
      </w:r>
      <w:proofErr w:type="spellEnd"/>
      <w:r>
        <w:rPr>
          <w:sz w:val="28"/>
        </w:rPr>
        <w:t xml:space="preserve">. </w:t>
      </w:r>
    </w:p>
    <w:p w:rsidR="00943A5E" w:rsidRDefault="00943A5E" w:rsidP="00943A5E">
      <w:pPr>
        <w:rPr>
          <w:sz w:val="28"/>
        </w:rPr>
      </w:pPr>
      <w:r>
        <w:rPr>
          <w:sz w:val="28"/>
        </w:rPr>
        <w:t xml:space="preserve">Gabba critica l’elemento archeologico primario, la muragli del </w:t>
      </w:r>
      <w:proofErr w:type="spellStart"/>
      <w:r>
        <w:rPr>
          <w:sz w:val="28"/>
        </w:rPr>
        <w:t>VI</w:t>
      </w:r>
      <w:proofErr w:type="spellEnd"/>
      <w:r>
        <w:rPr>
          <w:sz w:val="28"/>
        </w:rPr>
        <w:t xml:space="preserve"> secolo, di cui anche </w:t>
      </w:r>
      <w:proofErr w:type="spellStart"/>
      <w:r>
        <w:rPr>
          <w:sz w:val="28"/>
        </w:rPr>
        <w:t>Pallontino</w:t>
      </w:r>
      <w:proofErr w:type="spellEnd"/>
      <w:r>
        <w:rPr>
          <w:sz w:val="28"/>
        </w:rPr>
        <w:t xml:space="preserve"> dice di non esserne a conoscenza</w:t>
      </w:r>
      <w:r w:rsidR="001B76EB">
        <w:rPr>
          <w:sz w:val="28"/>
        </w:rPr>
        <w:t xml:space="preserve">. Alcuni elementi urbanistici come il tempio di Giove Capitolino, la Cloaca </w:t>
      </w:r>
      <w:proofErr w:type="spellStart"/>
      <w:r w:rsidR="001B76EB">
        <w:rPr>
          <w:sz w:val="28"/>
        </w:rPr>
        <w:t>maxima</w:t>
      </w:r>
      <w:proofErr w:type="spellEnd"/>
      <w:r w:rsidR="001B76EB">
        <w:rPr>
          <w:sz w:val="28"/>
        </w:rPr>
        <w:t xml:space="preserve"> sono stati posti in dubbio e le </w:t>
      </w:r>
      <w:proofErr w:type="spellStart"/>
      <w:r w:rsidR="001B76EB">
        <w:rPr>
          <w:sz w:val="28"/>
        </w:rPr>
        <w:t>terracotte</w:t>
      </w:r>
      <w:proofErr w:type="spellEnd"/>
      <w:r w:rsidR="001B76EB">
        <w:rPr>
          <w:sz w:val="28"/>
        </w:rPr>
        <w:t xml:space="preserve"> da sole non spiegano niente.</w:t>
      </w:r>
    </w:p>
    <w:p w:rsidR="001B76EB" w:rsidRDefault="001B76EB" w:rsidP="00943A5E">
      <w:pPr>
        <w:rPr>
          <w:sz w:val="28"/>
        </w:rPr>
      </w:pPr>
      <w:r>
        <w:rPr>
          <w:sz w:val="28"/>
        </w:rPr>
        <w:lastRenderedPageBreak/>
        <w:t xml:space="preserve">Altro elemento principale di Pasquali era confermato da </w:t>
      </w:r>
      <w:proofErr w:type="spellStart"/>
      <w:r>
        <w:rPr>
          <w:sz w:val="28"/>
        </w:rPr>
        <w:t>Fraccaro</w:t>
      </w:r>
      <w:proofErr w:type="spellEnd"/>
      <w:r>
        <w:rPr>
          <w:sz w:val="28"/>
        </w:rPr>
        <w:t xml:space="preserve"> (la storia dell’antichissimo esercito romano e l’età dell’ordinamento centuriato) poiché dava una soluzione modernizzante al sistema centuriato, in ambito militare e politico. </w:t>
      </w:r>
      <w:proofErr w:type="spellStart"/>
      <w:r>
        <w:rPr>
          <w:sz w:val="28"/>
        </w:rPr>
        <w:t>Fraccaro</w:t>
      </w:r>
      <w:proofErr w:type="spellEnd"/>
      <w:r>
        <w:rPr>
          <w:sz w:val="28"/>
        </w:rPr>
        <w:t xml:space="preserve"> sentenziava l’identità fra le 60 centuria legionaria con le centurie degli </w:t>
      </w:r>
      <w:proofErr w:type="spellStart"/>
      <w:r>
        <w:rPr>
          <w:sz w:val="28"/>
        </w:rPr>
        <w:t>iuonires</w:t>
      </w:r>
      <w:proofErr w:type="spellEnd"/>
      <w:r>
        <w:rPr>
          <w:sz w:val="28"/>
        </w:rPr>
        <w:t xml:space="preserve"> delle prime 3 classi, raggiungendo 6000 opliti, superando la fase  </w:t>
      </w:r>
      <w:proofErr w:type="spellStart"/>
      <w:r>
        <w:rPr>
          <w:sz w:val="28"/>
        </w:rPr>
        <w:t>romulea</w:t>
      </w:r>
      <w:proofErr w:type="spellEnd"/>
      <w:r>
        <w:rPr>
          <w:sz w:val="28"/>
        </w:rPr>
        <w:t xml:space="preserve"> (3000 legionari e 300 cavalieri). </w:t>
      </w:r>
      <w:proofErr w:type="spellStart"/>
      <w:r>
        <w:rPr>
          <w:sz w:val="28"/>
        </w:rPr>
        <w:t>Fraccaro</w:t>
      </w:r>
      <w:proofErr w:type="spellEnd"/>
      <w:r>
        <w:rPr>
          <w:sz w:val="28"/>
        </w:rPr>
        <w:t xml:space="preserve"> considerava questo raddoppio sulla base della nascita della repubblica e la divisione dell’</w:t>
      </w:r>
      <w:proofErr w:type="spellStart"/>
      <w:r>
        <w:rPr>
          <w:sz w:val="28"/>
        </w:rPr>
        <w:t>imperium</w:t>
      </w:r>
      <w:proofErr w:type="spellEnd"/>
      <w:r>
        <w:rPr>
          <w:sz w:val="28"/>
        </w:rPr>
        <w:t xml:space="preserve"> a 2 consoli. La base militare era quella delineata da </w:t>
      </w:r>
      <w:proofErr w:type="spellStart"/>
      <w:r>
        <w:rPr>
          <w:sz w:val="28"/>
        </w:rPr>
        <w:t>Servio</w:t>
      </w:r>
      <w:proofErr w:type="spellEnd"/>
      <w:r>
        <w:rPr>
          <w:sz w:val="28"/>
        </w:rPr>
        <w:t xml:space="preserve"> Tullio e con mutamenti successivi (juniores e seniore). </w:t>
      </w:r>
      <w:proofErr w:type="spellStart"/>
      <w:r>
        <w:rPr>
          <w:sz w:val="28"/>
        </w:rPr>
        <w:t>Aulo</w:t>
      </w:r>
      <w:proofErr w:type="spellEnd"/>
      <w:r>
        <w:rPr>
          <w:sz w:val="28"/>
        </w:rPr>
        <w:t xml:space="preserve"> Gellio, l’autore delle Notti </w:t>
      </w:r>
      <w:proofErr w:type="spellStart"/>
      <w:r>
        <w:rPr>
          <w:sz w:val="28"/>
        </w:rPr>
        <w:t>Attiche</w:t>
      </w:r>
      <w:proofErr w:type="spellEnd"/>
      <w:r>
        <w:rPr>
          <w:sz w:val="28"/>
        </w:rPr>
        <w:t xml:space="preserve">, riporta anche la presenza degli </w:t>
      </w:r>
      <w:proofErr w:type="spellStart"/>
      <w:r>
        <w:rPr>
          <w:sz w:val="28"/>
        </w:rPr>
        <w:t>infra</w:t>
      </w:r>
      <w:proofErr w:type="spellEnd"/>
      <w:r>
        <w:rPr>
          <w:sz w:val="28"/>
        </w:rPr>
        <w:t xml:space="preserve"> </w:t>
      </w:r>
      <w:proofErr w:type="spellStart"/>
      <w:r>
        <w:rPr>
          <w:sz w:val="28"/>
        </w:rPr>
        <w:t>classem</w:t>
      </w:r>
      <w:proofErr w:type="spellEnd"/>
      <w:r>
        <w:rPr>
          <w:sz w:val="28"/>
        </w:rPr>
        <w:t xml:space="preserve">, </w:t>
      </w:r>
      <w:proofErr w:type="spellStart"/>
      <w:r>
        <w:rPr>
          <w:sz w:val="28"/>
        </w:rPr>
        <w:t>ssia</w:t>
      </w:r>
      <w:proofErr w:type="spellEnd"/>
      <w:r>
        <w:rPr>
          <w:sz w:val="28"/>
        </w:rPr>
        <w:t xml:space="preserve"> di armati alla leggera e non combattenti. Ma quali sono le effettive discendenze temporali e gli effetti prodotti?</w:t>
      </w:r>
    </w:p>
    <w:p w:rsidR="001B76EB" w:rsidRDefault="001B76EB" w:rsidP="00943A5E">
      <w:pPr>
        <w:rPr>
          <w:b/>
          <w:sz w:val="28"/>
          <w:u w:val="single"/>
        </w:rPr>
      </w:pPr>
      <w:r w:rsidRPr="001B76EB">
        <w:rPr>
          <w:b/>
          <w:sz w:val="28"/>
          <w:u w:val="single"/>
        </w:rPr>
        <w:t xml:space="preserve">Le 5 classi di censo e le 193 non risalirebbero alla metà del </w:t>
      </w:r>
      <w:proofErr w:type="spellStart"/>
      <w:r w:rsidRPr="001B76EB">
        <w:rPr>
          <w:b/>
          <w:sz w:val="28"/>
          <w:u w:val="single"/>
        </w:rPr>
        <w:t>VI</w:t>
      </w:r>
      <w:proofErr w:type="spellEnd"/>
      <w:r w:rsidRPr="001B76EB">
        <w:rPr>
          <w:b/>
          <w:sz w:val="28"/>
          <w:u w:val="single"/>
        </w:rPr>
        <w:t xml:space="preserve"> secolo, era</w:t>
      </w:r>
      <w:r>
        <w:rPr>
          <w:b/>
          <w:sz w:val="28"/>
          <w:u w:val="single"/>
        </w:rPr>
        <w:t xml:space="preserve"> un’articolazione sociale ed economica non collimante con le potenzialità regie</w:t>
      </w:r>
      <w:r w:rsidR="00BB7BED">
        <w:rPr>
          <w:b/>
          <w:sz w:val="28"/>
          <w:u w:val="single"/>
        </w:rPr>
        <w:t xml:space="preserve">. Pasquali sfruttava i dati dei </w:t>
      </w:r>
      <w:proofErr w:type="spellStart"/>
      <w:r w:rsidR="00BB7BED">
        <w:rPr>
          <w:b/>
          <w:sz w:val="28"/>
          <w:u w:val="single"/>
        </w:rPr>
        <w:t>collegia</w:t>
      </w:r>
      <w:proofErr w:type="spellEnd"/>
      <w:r w:rsidR="00BB7BED">
        <w:rPr>
          <w:b/>
          <w:sz w:val="28"/>
          <w:u w:val="single"/>
        </w:rPr>
        <w:t xml:space="preserve"> </w:t>
      </w:r>
      <w:proofErr w:type="spellStart"/>
      <w:r w:rsidR="00BB7BED">
        <w:rPr>
          <w:b/>
          <w:sz w:val="28"/>
          <w:u w:val="single"/>
        </w:rPr>
        <w:t>opificium</w:t>
      </w:r>
      <w:proofErr w:type="spellEnd"/>
      <w:r w:rsidR="00BB7BED">
        <w:rPr>
          <w:b/>
          <w:sz w:val="28"/>
          <w:u w:val="single"/>
        </w:rPr>
        <w:t>, la pretesa dei dati archeologici e un’idea di sviluppo commerciale molto ampio.</w:t>
      </w:r>
    </w:p>
    <w:p w:rsidR="00BB7BED" w:rsidRDefault="00BB7BED" w:rsidP="00943A5E">
      <w:pPr>
        <w:rPr>
          <w:b/>
          <w:sz w:val="28"/>
          <w:u w:val="single"/>
        </w:rPr>
      </w:pPr>
      <w:r>
        <w:rPr>
          <w:b/>
          <w:sz w:val="28"/>
          <w:u w:val="single"/>
        </w:rPr>
        <w:t>La situazione economica nell’ultima età regia era ancora legata all’agricoltura e allo spadroneggiare nelle terre da parte dei gruppi gentilizi. Grazie una rudimentale monetazione vi erano differenziazioni sociali ma non una politica organizzata per censo. Siamo lontani dall’idea di un corpo politico unitario e integrato come ce lo descrive la tradizione.</w:t>
      </w:r>
    </w:p>
    <w:p w:rsidR="00BB7BED" w:rsidRDefault="00BB7BED" w:rsidP="00943A5E">
      <w:pPr>
        <w:rPr>
          <w:b/>
          <w:sz w:val="28"/>
          <w:u w:val="single"/>
        </w:rPr>
      </w:pPr>
      <w:r>
        <w:rPr>
          <w:b/>
          <w:sz w:val="28"/>
          <w:u w:val="single"/>
        </w:rPr>
        <w:t xml:space="preserve">Un momento decisivo di svolta economico-politica è l’assedio di </w:t>
      </w:r>
      <w:proofErr w:type="spellStart"/>
      <w:r>
        <w:rPr>
          <w:b/>
          <w:sz w:val="28"/>
          <w:u w:val="single"/>
        </w:rPr>
        <w:t>Veio</w:t>
      </w:r>
      <w:proofErr w:type="spellEnd"/>
      <w:r>
        <w:rPr>
          <w:b/>
          <w:sz w:val="28"/>
          <w:u w:val="single"/>
        </w:rPr>
        <w:t xml:space="preserve"> a partire dal 407 con la concessione dello </w:t>
      </w:r>
      <w:proofErr w:type="spellStart"/>
      <w:r>
        <w:rPr>
          <w:b/>
          <w:sz w:val="28"/>
          <w:u w:val="single"/>
        </w:rPr>
        <w:t>stipendium</w:t>
      </w:r>
      <w:proofErr w:type="spellEnd"/>
      <w:r>
        <w:rPr>
          <w:b/>
          <w:sz w:val="28"/>
          <w:u w:val="single"/>
        </w:rPr>
        <w:t xml:space="preserve">. L’ordinamento centuriato di </w:t>
      </w:r>
      <w:proofErr w:type="spellStart"/>
      <w:r>
        <w:rPr>
          <w:b/>
          <w:sz w:val="28"/>
          <w:u w:val="single"/>
        </w:rPr>
        <w:t>Servio</w:t>
      </w:r>
      <w:proofErr w:type="spellEnd"/>
      <w:r>
        <w:rPr>
          <w:b/>
          <w:sz w:val="28"/>
          <w:u w:val="single"/>
        </w:rPr>
        <w:t xml:space="preserve"> Tullio sarebbe a base di valenza “popolare”.</w:t>
      </w:r>
    </w:p>
    <w:p w:rsidR="00BB7BED" w:rsidRDefault="00BB7BED" w:rsidP="00943A5E">
      <w:pPr>
        <w:rPr>
          <w:b/>
          <w:sz w:val="28"/>
          <w:u w:val="single"/>
        </w:rPr>
      </w:pPr>
      <w:r>
        <w:rPr>
          <w:b/>
          <w:sz w:val="28"/>
          <w:u w:val="single"/>
        </w:rPr>
        <w:t xml:space="preserve">Il sistema </w:t>
      </w:r>
      <w:proofErr w:type="spellStart"/>
      <w:r>
        <w:rPr>
          <w:b/>
          <w:sz w:val="28"/>
          <w:u w:val="single"/>
        </w:rPr>
        <w:t>oplitico</w:t>
      </w:r>
      <w:proofErr w:type="spellEnd"/>
      <w:r>
        <w:rPr>
          <w:b/>
          <w:sz w:val="28"/>
          <w:u w:val="single"/>
        </w:rPr>
        <w:t xml:space="preserve"> si sviluppò nel mondo greco intorno al 750 a.C. in base </w:t>
      </w:r>
      <w:r w:rsidR="007878AB">
        <w:rPr>
          <w:b/>
          <w:sz w:val="28"/>
          <w:u w:val="single"/>
        </w:rPr>
        <w:t xml:space="preserve">a presupposti economico-sociali come società di guerrieri aristocratici. A partire dal Vecchio Oligarca (autore della </w:t>
      </w:r>
      <w:proofErr w:type="spellStart"/>
      <w:r w:rsidR="007878AB">
        <w:rPr>
          <w:b/>
          <w:sz w:val="28"/>
          <w:u w:val="single"/>
        </w:rPr>
        <w:t>pseudo-senofontea</w:t>
      </w:r>
      <w:proofErr w:type="spellEnd"/>
      <w:r w:rsidR="007878AB">
        <w:rPr>
          <w:b/>
          <w:sz w:val="28"/>
          <w:u w:val="single"/>
        </w:rPr>
        <w:t xml:space="preserve"> Costituzione degli Ateniesi) ossia introno al 450 gli opliti sono al fianco della composizione politica gentilizia.</w:t>
      </w:r>
    </w:p>
    <w:p w:rsidR="007878AB" w:rsidRDefault="007878AB" w:rsidP="00943A5E">
      <w:pPr>
        <w:rPr>
          <w:b/>
          <w:sz w:val="28"/>
          <w:u w:val="single"/>
        </w:rPr>
      </w:pPr>
      <w:r>
        <w:rPr>
          <w:b/>
          <w:sz w:val="28"/>
          <w:u w:val="single"/>
        </w:rPr>
        <w:t>L’</w:t>
      </w:r>
      <w:proofErr w:type="spellStart"/>
      <w:r>
        <w:rPr>
          <w:b/>
          <w:sz w:val="28"/>
          <w:u w:val="single"/>
        </w:rPr>
        <w:t>oplitismo</w:t>
      </w:r>
      <w:proofErr w:type="spellEnd"/>
      <w:r>
        <w:rPr>
          <w:b/>
          <w:sz w:val="28"/>
          <w:u w:val="single"/>
        </w:rPr>
        <w:t xml:space="preserve">  fu introdotto in Etruria a partire dal VII secolo. Era adottato da una società oligarchi-gentilizia senza conseguenze timocratiche, dove i militi dei ceti inferiori non acquistò mai una coscienza politica ampia come a Roma.</w:t>
      </w:r>
    </w:p>
    <w:p w:rsidR="00BB7BED" w:rsidRDefault="00BB7BED" w:rsidP="00943A5E">
      <w:r>
        <w:rPr>
          <w:noProof/>
        </w:rPr>
        <w:lastRenderedPageBreak/>
        <w:drawing>
          <wp:inline distT="0" distB="0" distL="0" distR="0">
            <wp:extent cx="5210175" cy="2549261"/>
            <wp:effectExtent l="19050" t="0" r="9525" b="0"/>
            <wp:docPr id="52" name="Immagine 52" descr="https://upload.wikimedia.org/wikipedia/commons/thumb/3/33/Hoplites.jpg/700px-Hoplit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s://upload.wikimedia.org/wikipedia/commons/thumb/3/33/Hoplites.jpg/700px-Hoplites.jpg"/>
                    <pic:cNvPicPr>
                      <a:picLocks noChangeAspect="1" noChangeArrowheads="1"/>
                    </pic:cNvPicPr>
                  </pic:nvPicPr>
                  <pic:blipFill>
                    <a:blip r:embed="rId22"/>
                    <a:srcRect/>
                    <a:stretch>
                      <a:fillRect/>
                    </a:stretch>
                  </pic:blipFill>
                  <pic:spPr bwMode="auto">
                    <a:xfrm>
                      <a:off x="0" y="0"/>
                      <a:ext cx="5207524" cy="2547964"/>
                    </a:xfrm>
                    <a:prstGeom prst="rect">
                      <a:avLst/>
                    </a:prstGeom>
                    <a:noFill/>
                    <a:ln w="9525">
                      <a:noFill/>
                      <a:miter lim="800000"/>
                      <a:headEnd/>
                      <a:tailEnd/>
                    </a:ln>
                  </pic:spPr>
                </pic:pic>
              </a:graphicData>
            </a:graphic>
          </wp:inline>
        </w:drawing>
      </w:r>
      <w:r w:rsidRPr="00BB7BED">
        <w:t xml:space="preserve"> </w:t>
      </w:r>
      <w:r>
        <w:rPr>
          <w:noProof/>
        </w:rPr>
        <w:drawing>
          <wp:inline distT="0" distB="0" distL="0" distR="0">
            <wp:extent cx="2438400" cy="3135796"/>
            <wp:effectExtent l="19050" t="0" r="0" b="0"/>
            <wp:docPr id="3" name="Immagine 55" descr="http://www.roccioso.it/roma/esercito/legionemonarchic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www.roccioso.it/roma/esercito/legionemonarchica.jpg"/>
                    <pic:cNvPicPr>
                      <a:picLocks noChangeAspect="1" noChangeArrowheads="1"/>
                    </pic:cNvPicPr>
                  </pic:nvPicPr>
                  <pic:blipFill>
                    <a:blip r:embed="rId23"/>
                    <a:srcRect/>
                    <a:stretch>
                      <a:fillRect/>
                    </a:stretch>
                  </pic:blipFill>
                  <pic:spPr bwMode="auto">
                    <a:xfrm>
                      <a:off x="0" y="0"/>
                      <a:ext cx="2444396" cy="3143507"/>
                    </a:xfrm>
                    <a:prstGeom prst="rect">
                      <a:avLst/>
                    </a:prstGeom>
                    <a:noFill/>
                    <a:ln w="9525">
                      <a:noFill/>
                      <a:miter lim="800000"/>
                      <a:headEnd/>
                      <a:tailEnd/>
                    </a:ln>
                  </pic:spPr>
                </pic:pic>
              </a:graphicData>
            </a:graphic>
          </wp:inline>
        </w:drawing>
      </w:r>
      <w:r>
        <w:rPr>
          <w:noProof/>
        </w:rPr>
        <w:drawing>
          <wp:inline distT="0" distB="0" distL="0" distR="0">
            <wp:extent cx="2752725" cy="3110578"/>
            <wp:effectExtent l="19050" t="0" r="9525" b="0"/>
            <wp:docPr id="58" name="Immagine 58" descr="Lanuvium tombe de guerrier Ve av J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Lanuvium tombe de guerrier Ve av JC.jpg"/>
                    <pic:cNvPicPr>
                      <a:picLocks noChangeAspect="1" noChangeArrowheads="1"/>
                    </pic:cNvPicPr>
                  </pic:nvPicPr>
                  <pic:blipFill>
                    <a:blip r:embed="rId24"/>
                    <a:srcRect/>
                    <a:stretch>
                      <a:fillRect/>
                    </a:stretch>
                  </pic:blipFill>
                  <pic:spPr bwMode="auto">
                    <a:xfrm>
                      <a:off x="0" y="0"/>
                      <a:ext cx="2752963" cy="3110846"/>
                    </a:xfrm>
                    <a:prstGeom prst="rect">
                      <a:avLst/>
                    </a:prstGeom>
                    <a:noFill/>
                    <a:ln w="9525">
                      <a:noFill/>
                      <a:miter lim="800000"/>
                      <a:headEnd/>
                      <a:tailEnd/>
                    </a:ln>
                  </pic:spPr>
                </pic:pic>
              </a:graphicData>
            </a:graphic>
          </wp:inline>
        </w:drawing>
      </w:r>
    </w:p>
    <w:p w:rsidR="007878AB" w:rsidRDefault="007878AB" w:rsidP="00943A5E">
      <w:pPr>
        <w:rPr>
          <w:sz w:val="28"/>
        </w:rPr>
      </w:pPr>
      <w:r>
        <w:rPr>
          <w:sz w:val="28"/>
        </w:rPr>
        <w:t xml:space="preserve">La struttura </w:t>
      </w:r>
      <w:proofErr w:type="spellStart"/>
      <w:r>
        <w:rPr>
          <w:sz w:val="28"/>
        </w:rPr>
        <w:t>oplitica</w:t>
      </w:r>
      <w:proofErr w:type="spellEnd"/>
      <w:r>
        <w:rPr>
          <w:sz w:val="28"/>
        </w:rPr>
        <w:t xml:space="preserve"> fu adottata da Roma fra </w:t>
      </w:r>
      <w:proofErr w:type="spellStart"/>
      <w:r>
        <w:rPr>
          <w:sz w:val="28"/>
        </w:rPr>
        <w:t>VI</w:t>
      </w:r>
      <w:proofErr w:type="spellEnd"/>
      <w:r>
        <w:rPr>
          <w:sz w:val="28"/>
        </w:rPr>
        <w:t xml:space="preserve"> e IV secolo ed era di senz’altro di derivazione etrusca, ma ciò non significa un’immediata presa di coscienza da parte del </w:t>
      </w:r>
      <w:proofErr w:type="spellStart"/>
      <w:r>
        <w:rPr>
          <w:sz w:val="28"/>
        </w:rPr>
        <w:t>populus</w:t>
      </w:r>
      <w:proofErr w:type="spellEnd"/>
      <w:r>
        <w:rPr>
          <w:sz w:val="28"/>
        </w:rPr>
        <w:t xml:space="preserve">. All’inizio nel contesto serviano rimaniamo in un quadro gentilizio e poi conseguentemente il sistema centuriato si è definito capillarmente con una </w:t>
      </w:r>
      <w:proofErr w:type="spellStart"/>
      <w:r>
        <w:rPr>
          <w:sz w:val="28"/>
        </w:rPr>
        <w:t>pù</w:t>
      </w:r>
      <w:proofErr w:type="spellEnd"/>
      <w:r>
        <w:rPr>
          <w:sz w:val="28"/>
        </w:rPr>
        <w:t xml:space="preserve"> reale presa di coscienza politica dei suoi membri. Un caso evidente sono la gens Fabio che sostengono il combattimento di </w:t>
      </w:r>
      <w:proofErr w:type="spellStart"/>
      <w:r>
        <w:rPr>
          <w:sz w:val="28"/>
        </w:rPr>
        <w:t>Veio</w:t>
      </w:r>
      <w:proofErr w:type="spellEnd"/>
      <w:r>
        <w:rPr>
          <w:sz w:val="28"/>
        </w:rPr>
        <w:t xml:space="preserve"> grazie solo alle proprie risorse e alle proprie clientele, quindi in un momento iniziale stiamo ancora in un quadro prettamente</w:t>
      </w:r>
      <w:r w:rsidR="00D618A3">
        <w:rPr>
          <w:sz w:val="28"/>
        </w:rPr>
        <w:t xml:space="preserve"> gentilizio.</w:t>
      </w:r>
    </w:p>
    <w:p w:rsidR="002D6B1E" w:rsidRDefault="002D6B1E" w:rsidP="00943A5E">
      <w:pPr>
        <w:rPr>
          <w:b/>
          <w:sz w:val="28"/>
          <w:u w:val="single"/>
        </w:rPr>
      </w:pPr>
      <w:r>
        <w:rPr>
          <w:b/>
          <w:sz w:val="28"/>
          <w:u w:val="single"/>
        </w:rPr>
        <w:t xml:space="preserve">Roma essendo una città aperta a influenze esterne e una vivacità sociale progressivamente valorizzava le classi militari inferiori per inglobarle in una politica espansionistica e di difesa. Tutto ciò mutò la coscienza sociale e politica di Roma e l’intero impianto cittadino spingendo le </w:t>
      </w:r>
      <w:proofErr w:type="spellStart"/>
      <w:r>
        <w:rPr>
          <w:b/>
          <w:sz w:val="28"/>
          <w:u w:val="single"/>
        </w:rPr>
        <w:t>gentes</w:t>
      </w:r>
      <w:proofErr w:type="spellEnd"/>
      <w:r>
        <w:rPr>
          <w:b/>
          <w:sz w:val="28"/>
          <w:u w:val="single"/>
        </w:rPr>
        <w:t xml:space="preserve"> ad autoregolarsi. Ad </w:t>
      </w:r>
      <w:r>
        <w:rPr>
          <w:b/>
          <w:sz w:val="28"/>
          <w:u w:val="single"/>
        </w:rPr>
        <w:lastRenderedPageBreak/>
        <w:t xml:space="preserve">esempio i tribuni </w:t>
      </w:r>
      <w:proofErr w:type="spellStart"/>
      <w:r>
        <w:rPr>
          <w:b/>
          <w:sz w:val="28"/>
          <w:u w:val="single"/>
        </w:rPr>
        <w:t>militum</w:t>
      </w:r>
      <w:proofErr w:type="spellEnd"/>
      <w:r>
        <w:rPr>
          <w:b/>
          <w:sz w:val="28"/>
          <w:u w:val="single"/>
        </w:rPr>
        <w:t xml:space="preserve"> </w:t>
      </w:r>
      <w:proofErr w:type="spellStart"/>
      <w:r>
        <w:rPr>
          <w:b/>
          <w:sz w:val="28"/>
          <w:u w:val="single"/>
        </w:rPr>
        <w:t>consulari</w:t>
      </w:r>
      <w:proofErr w:type="spellEnd"/>
      <w:r>
        <w:rPr>
          <w:b/>
          <w:sz w:val="28"/>
          <w:u w:val="single"/>
        </w:rPr>
        <w:t xml:space="preserve"> </w:t>
      </w:r>
      <w:proofErr w:type="spellStart"/>
      <w:r>
        <w:rPr>
          <w:b/>
          <w:sz w:val="28"/>
          <w:u w:val="single"/>
        </w:rPr>
        <w:t>potestate</w:t>
      </w:r>
      <w:proofErr w:type="spellEnd"/>
      <w:r>
        <w:rPr>
          <w:b/>
          <w:sz w:val="28"/>
          <w:u w:val="single"/>
        </w:rPr>
        <w:t xml:space="preserve"> sono un chiaro esempio di ampliamento geografico, politico, economico , difatti, a questo serviva un ampliamento delle decisione presi da più tribuni e non più da soli due consoli.</w:t>
      </w:r>
    </w:p>
    <w:p w:rsidR="002D6B1E" w:rsidRDefault="002D6B1E" w:rsidP="00943A5E">
      <w:pPr>
        <w:rPr>
          <w:b/>
          <w:sz w:val="28"/>
          <w:u w:val="single"/>
        </w:rPr>
      </w:pPr>
      <w:r>
        <w:rPr>
          <w:b/>
          <w:sz w:val="28"/>
          <w:u w:val="single"/>
        </w:rPr>
        <w:t xml:space="preserve">Quindi l’ordinamento serviano non avvalora la tesi di Pasquali. Importante è il primo trattato di Roma con </w:t>
      </w:r>
      <w:proofErr w:type="spellStart"/>
      <w:r>
        <w:rPr>
          <w:b/>
          <w:sz w:val="28"/>
          <w:u w:val="single"/>
        </w:rPr>
        <w:t>Cartagine</w:t>
      </w:r>
      <w:proofErr w:type="spellEnd"/>
      <w:r>
        <w:rPr>
          <w:b/>
          <w:sz w:val="28"/>
          <w:u w:val="single"/>
        </w:rPr>
        <w:t xml:space="preserve"> nel 509 a.C.:</w:t>
      </w:r>
    </w:p>
    <w:p w:rsidR="002D6B1E" w:rsidRDefault="002D6B1E" w:rsidP="002D6B1E">
      <w:pPr>
        <w:pStyle w:val="Paragrafoelenco"/>
        <w:numPr>
          <w:ilvl w:val="0"/>
          <w:numId w:val="6"/>
        </w:numPr>
        <w:rPr>
          <w:b/>
          <w:sz w:val="28"/>
          <w:u w:val="single"/>
        </w:rPr>
      </w:pPr>
      <w:r>
        <w:rPr>
          <w:b/>
          <w:sz w:val="28"/>
          <w:u w:val="single"/>
        </w:rPr>
        <w:t xml:space="preserve">Riconoscimento di </w:t>
      </w:r>
      <w:proofErr w:type="spellStart"/>
      <w:r>
        <w:rPr>
          <w:b/>
          <w:sz w:val="28"/>
          <w:u w:val="single"/>
        </w:rPr>
        <w:t>Cartagine</w:t>
      </w:r>
      <w:proofErr w:type="spellEnd"/>
      <w:r>
        <w:rPr>
          <w:b/>
          <w:sz w:val="28"/>
          <w:u w:val="single"/>
        </w:rPr>
        <w:t xml:space="preserve"> a Roma del controllo della foce del Tevere fino a Terracina</w:t>
      </w:r>
    </w:p>
    <w:p w:rsidR="002D6B1E" w:rsidRDefault="002D6B1E" w:rsidP="002D6B1E">
      <w:pPr>
        <w:pStyle w:val="Paragrafoelenco"/>
        <w:numPr>
          <w:ilvl w:val="0"/>
          <w:numId w:val="6"/>
        </w:numPr>
        <w:rPr>
          <w:b/>
          <w:sz w:val="28"/>
          <w:u w:val="single"/>
        </w:rPr>
      </w:pPr>
      <w:r>
        <w:rPr>
          <w:b/>
          <w:sz w:val="28"/>
          <w:u w:val="single"/>
        </w:rPr>
        <w:t>Valeva ancora nel 384 rimanevano immutati i rapporti di forza</w:t>
      </w:r>
    </w:p>
    <w:p w:rsidR="002D6B1E" w:rsidRDefault="004E0465" w:rsidP="002D6B1E">
      <w:pPr>
        <w:rPr>
          <w:b/>
          <w:sz w:val="28"/>
          <w:u w:val="single"/>
        </w:rPr>
      </w:pPr>
      <w:r>
        <w:rPr>
          <w:noProof/>
        </w:rPr>
        <w:drawing>
          <wp:inline distT="0" distB="0" distL="0" distR="0">
            <wp:extent cx="6067425" cy="3049471"/>
            <wp:effectExtent l="19050" t="0" r="9525" b="0"/>
            <wp:docPr id="64" name="Immagine 64" descr="https://upload.wikimedia.org/wikipedia/commons/thumb/e/e1/West_Mediterranean_sea_areas_of_influence_509BC-it.svg/770px-West_Mediterranean_sea_areas_of_influence_509BC-it.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s://upload.wikimedia.org/wikipedia/commons/thumb/e/e1/West_Mediterranean_sea_areas_of_influence_509BC-it.svg/770px-West_Mediterranean_sea_areas_of_influence_509BC-it.svg.png"/>
                    <pic:cNvPicPr>
                      <a:picLocks noChangeAspect="1" noChangeArrowheads="1"/>
                    </pic:cNvPicPr>
                  </pic:nvPicPr>
                  <pic:blipFill>
                    <a:blip r:embed="rId25"/>
                    <a:srcRect/>
                    <a:stretch>
                      <a:fillRect/>
                    </a:stretch>
                  </pic:blipFill>
                  <pic:spPr bwMode="auto">
                    <a:xfrm>
                      <a:off x="0" y="0"/>
                      <a:ext cx="6066214" cy="3048862"/>
                    </a:xfrm>
                    <a:prstGeom prst="rect">
                      <a:avLst/>
                    </a:prstGeom>
                    <a:noFill/>
                    <a:ln w="9525">
                      <a:noFill/>
                      <a:miter lim="800000"/>
                      <a:headEnd/>
                      <a:tailEnd/>
                    </a:ln>
                  </pic:spPr>
                </pic:pic>
              </a:graphicData>
            </a:graphic>
          </wp:inline>
        </w:drawing>
      </w:r>
      <w:r w:rsidR="002D6B1E">
        <w:rPr>
          <w:noProof/>
        </w:rPr>
        <w:drawing>
          <wp:inline distT="0" distB="0" distL="0" distR="0">
            <wp:extent cx="6065681" cy="3048000"/>
            <wp:effectExtent l="19050" t="0" r="0" b="0"/>
            <wp:docPr id="61" name="Immagine 61" descr="File:West Mediterranean areas 348BC-it.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File:West Mediterranean areas 348BC-it.svg"/>
                    <pic:cNvPicPr>
                      <a:picLocks noChangeAspect="1" noChangeArrowheads="1"/>
                    </pic:cNvPicPr>
                  </pic:nvPicPr>
                  <pic:blipFill>
                    <a:blip r:embed="rId26"/>
                    <a:srcRect/>
                    <a:stretch>
                      <a:fillRect/>
                    </a:stretch>
                  </pic:blipFill>
                  <pic:spPr bwMode="auto">
                    <a:xfrm>
                      <a:off x="0" y="0"/>
                      <a:ext cx="6071160" cy="3050753"/>
                    </a:xfrm>
                    <a:prstGeom prst="rect">
                      <a:avLst/>
                    </a:prstGeom>
                    <a:noFill/>
                    <a:ln w="9525">
                      <a:noFill/>
                      <a:miter lim="800000"/>
                      <a:headEnd/>
                      <a:tailEnd/>
                    </a:ln>
                  </pic:spPr>
                </pic:pic>
              </a:graphicData>
            </a:graphic>
          </wp:inline>
        </w:drawing>
      </w:r>
    </w:p>
    <w:p w:rsidR="002D6B1E" w:rsidRDefault="004E0465" w:rsidP="002D6B1E">
      <w:pPr>
        <w:rPr>
          <w:sz w:val="28"/>
        </w:rPr>
      </w:pPr>
      <w:r>
        <w:rPr>
          <w:sz w:val="28"/>
        </w:rPr>
        <w:lastRenderedPageBreak/>
        <w:t xml:space="preserve">Si discute sull’attendibilità dei trattati dato che il primo trattato è molto simile al secondo. Il quadro del 1° trattato corrispondere al giudizio dato da Aristotele, ossia, di </w:t>
      </w:r>
      <w:proofErr w:type="spellStart"/>
      <w:r>
        <w:rPr>
          <w:sz w:val="28"/>
        </w:rPr>
        <w:t>isopoliteia</w:t>
      </w:r>
      <w:proofErr w:type="spellEnd"/>
      <w:r>
        <w:rPr>
          <w:sz w:val="28"/>
        </w:rPr>
        <w:t xml:space="preserve"> fra </w:t>
      </w:r>
      <w:proofErr w:type="spellStart"/>
      <w:r>
        <w:rPr>
          <w:sz w:val="28"/>
        </w:rPr>
        <w:t>Cartagine</w:t>
      </w:r>
      <w:proofErr w:type="spellEnd"/>
      <w:r>
        <w:rPr>
          <w:sz w:val="28"/>
        </w:rPr>
        <w:t xml:space="preserve"> ed Etruschi, quindi di evidenti contatti fra la compagine romana e quella etrusca.</w:t>
      </w:r>
    </w:p>
    <w:p w:rsidR="004E0465" w:rsidRDefault="004E0465" w:rsidP="002D6B1E">
      <w:pPr>
        <w:rPr>
          <w:sz w:val="28"/>
        </w:rPr>
      </w:pPr>
      <w:r>
        <w:rPr>
          <w:noProof/>
        </w:rPr>
        <w:drawing>
          <wp:inline distT="0" distB="0" distL="0" distR="0">
            <wp:extent cx="6120130" cy="3678987"/>
            <wp:effectExtent l="19050" t="0" r="0" b="0"/>
            <wp:docPr id="67" name="Immagine 67" descr="https://goodmorningumbria.files.wordpress.com/2013/08/lam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s://goodmorningumbria.files.wordpress.com/2013/08/lamine.jpg"/>
                    <pic:cNvPicPr>
                      <a:picLocks noChangeAspect="1" noChangeArrowheads="1"/>
                    </pic:cNvPicPr>
                  </pic:nvPicPr>
                  <pic:blipFill>
                    <a:blip r:embed="rId27"/>
                    <a:srcRect/>
                    <a:stretch>
                      <a:fillRect/>
                    </a:stretch>
                  </pic:blipFill>
                  <pic:spPr bwMode="auto">
                    <a:xfrm>
                      <a:off x="0" y="0"/>
                      <a:ext cx="6120130" cy="3678987"/>
                    </a:xfrm>
                    <a:prstGeom prst="rect">
                      <a:avLst/>
                    </a:prstGeom>
                    <a:noFill/>
                    <a:ln w="9525">
                      <a:noFill/>
                      <a:miter lim="800000"/>
                      <a:headEnd/>
                      <a:tailEnd/>
                    </a:ln>
                  </pic:spPr>
                </pic:pic>
              </a:graphicData>
            </a:graphic>
          </wp:inline>
        </w:drawing>
      </w:r>
    </w:p>
    <w:p w:rsidR="00780E90" w:rsidRDefault="004E0465" w:rsidP="00DB456A">
      <w:pPr>
        <w:rPr>
          <w:sz w:val="28"/>
        </w:rPr>
      </w:pPr>
      <w:r>
        <w:rPr>
          <w:sz w:val="28"/>
        </w:rPr>
        <w:t xml:space="preserve">Le Lamine di </w:t>
      </w:r>
      <w:proofErr w:type="spellStart"/>
      <w:r>
        <w:rPr>
          <w:sz w:val="28"/>
        </w:rPr>
        <w:t>Pyrgi</w:t>
      </w:r>
      <w:proofErr w:type="spellEnd"/>
      <w:r>
        <w:rPr>
          <w:sz w:val="28"/>
        </w:rPr>
        <w:t xml:space="preserve">, inscrizione bilingue (fenicia ed etrusca) rinvenute a </w:t>
      </w:r>
      <w:proofErr w:type="spellStart"/>
      <w:r>
        <w:rPr>
          <w:sz w:val="28"/>
        </w:rPr>
        <w:t>Caere</w:t>
      </w:r>
      <w:proofErr w:type="spellEnd"/>
      <w:r>
        <w:rPr>
          <w:sz w:val="28"/>
        </w:rPr>
        <w:t xml:space="preserve"> attesta il vivace scambio culturale fra cartaginesi ed etruschi.</w:t>
      </w:r>
    </w:p>
    <w:p w:rsidR="004E0465" w:rsidRDefault="004E0465" w:rsidP="00DB456A">
      <w:pPr>
        <w:rPr>
          <w:sz w:val="28"/>
        </w:rPr>
      </w:pPr>
      <w:r>
        <w:rPr>
          <w:sz w:val="28"/>
        </w:rPr>
        <w:t>Roma era in un chiara condizione di subalternità , difatti le limitazioni marittime di Roma erano sostanziali, quasi che gli stessi Cartaginesi si riservano di agire nel continente “italico”. Roma nel 509 ancora non era potente e grande.</w:t>
      </w:r>
    </w:p>
    <w:p w:rsidR="004E0465" w:rsidRDefault="004E0465" w:rsidP="00DB456A">
      <w:pPr>
        <w:rPr>
          <w:color w:val="FF0000"/>
          <w:sz w:val="28"/>
        </w:rPr>
      </w:pPr>
      <w:r w:rsidRPr="004E0465">
        <w:rPr>
          <w:noProof/>
          <w:color w:val="FF0000"/>
          <w:sz w:val="28"/>
          <w:lang w:eastAsia="en-US"/>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1026" type="#_x0000_t65" style="position:absolute;margin-left:241.8pt;margin-top:522.4pt;width:227.25pt;height:118.5pt;z-index:251660288;mso-wrap-distance-top:7.2pt;mso-wrap-distance-bottom:7.2pt;mso-position-horizontal-relative:margin;mso-position-vertical-relative:margin" o:allowincell="f" fillcolor="#cf7b79 [2421]" strokecolor="#969696" strokeweight=".5pt">
            <v:fill opacity="19661f"/>
            <v:textbox style="mso-next-textbox:#_x0000_s1026" inset="10.8pt,7.2pt,10.8pt">
              <w:txbxContent>
                <w:p w:rsidR="004E0465" w:rsidRDefault="004E0465" w:rsidP="004E0465">
                  <w:pPr>
                    <w:rPr>
                      <w:sz w:val="28"/>
                    </w:rPr>
                  </w:pPr>
                  <w:r>
                    <w:rPr>
                      <w:rFonts w:ascii="Arial" w:hAnsi="Arial" w:cs="Arial"/>
                      <w:color w:val="333333"/>
                      <w:sz w:val="30"/>
                      <w:szCs w:val="30"/>
                      <w:shd w:val="clear" w:color="auto" w:fill="FFFFFF"/>
                    </w:rPr>
                    <w:t>Divisione delle aree di navigazione: (1)</w:t>
                  </w:r>
                  <w:proofErr w:type="spellStart"/>
                  <w:r>
                    <w:rPr>
                      <w:rFonts w:ascii="Arial" w:hAnsi="Arial" w:cs="Arial"/>
                      <w:color w:val="333333"/>
                      <w:sz w:val="30"/>
                      <w:szCs w:val="30"/>
                      <w:shd w:val="clear" w:color="auto" w:fill="FFFFFF"/>
                    </w:rPr>
                    <w:t>=area</w:t>
                  </w:r>
                  <w:proofErr w:type="spellEnd"/>
                  <w:r>
                    <w:rPr>
                      <w:rFonts w:ascii="Arial" w:hAnsi="Arial" w:cs="Arial"/>
                      <w:color w:val="333333"/>
                      <w:sz w:val="30"/>
                      <w:szCs w:val="30"/>
                      <w:shd w:val="clear" w:color="auto" w:fill="FFFFFF"/>
                    </w:rPr>
                    <w:t xml:space="preserve"> vietata a Roma; (2)</w:t>
                  </w:r>
                  <w:proofErr w:type="spellStart"/>
                  <w:r>
                    <w:rPr>
                      <w:rFonts w:ascii="Arial" w:hAnsi="Arial" w:cs="Arial"/>
                      <w:color w:val="333333"/>
                      <w:sz w:val="30"/>
                      <w:szCs w:val="30"/>
                      <w:shd w:val="clear" w:color="auto" w:fill="FFFFFF"/>
                    </w:rPr>
                    <w:t>=area</w:t>
                  </w:r>
                  <w:proofErr w:type="spellEnd"/>
                  <w:r>
                    <w:rPr>
                      <w:rFonts w:ascii="Arial" w:hAnsi="Arial" w:cs="Arial"/>
                      <w:color w:val="333333"/>
                      <w:sz w:val="30"/>
                      <w:szCs w:val="30"/>
                      <w:shd w:val="clear" w:color="auto" w:fill="FFFFFF"/>
                    </w:rPr>
                    <w:t xml:space="preserve"> tollerata per emergenze; (3)</w:t>
                  </w:r>
                  <w:proofErr w:type="spellStart"/>
                  <w:r>
                    <w:rPr>
                      <w:rFonts w:ascii="Arial" w:hAnsi="Arial" w:cs="Arial"/>
                      <w:color w:val="333333"/>
                      <w:sz w:val="30"/>
                      <w:szCs w:val="30"/>
                      <w:shd w:val="clear" w:color="auto" w:fill="FFFFFF"/>
                    </w:rPr>
                    <w:t>=area</w:t>
                  </w:r>
                  <w:proofErr w:type="spellEnd"/>
                  <w:r>
                    <w:rPr>
                      <w:rFonts w:ascii="Arial" w:hAnsi="Arial" w:cs="Arial"/>
                      <w:color w:val="333333"/>
                      <w:sz w:val="30"/>
                      <w:szCs w:val="30"/>
                      <w:shd w:val="clear" w:color="auto" w:fill="FFFFFF"/>
                    </w:rPr>
                    <w:t xml:space="preserve"> promiscua</w:t>
                  </w:r>
                </w:p>
                <w:p w:rsidR="004E0465" w:rsidRDefault="004E0465">
                  <w:pPr>
                    <w:spacing w:after="0" w:line="240" w:lineRule="auto"/>
                    <w:rPr>
                      <w:rFonts w:asciiTheme="majorHAnsi" w:eastAsiaTheme="majorEastAsia" w:hAnsiTheme="majorHAnsi" w:cstheme="majorBidi"/>
                      <w:i/>
                      <w:iCs/>
                      <w:color w:val="5A5A5A" w:themeColor="text1" w:themeTint="A5"/>
                      <w:sz w:val="24"/>
                      <w:szCs w:val="24"/>
                    </w:rPr>
                  </w:pPr>
                </w:p>
              </w:txbxContent>
            </v:textbox>
            <w10:wrap type="square" anchorx="margin" anchory="margin"/>
          </v:shape>
        </w:pict>
      </w:r>
      <w:r>
        <w:rPr>
          <w:noProof/>
        </w:rPr>
        <w:drawing>
          <wp:inline distT="0" distB="0" distL="0" distR="0">
            <wp:extent cx="3086100" cy="2200275"/>
            <wp:effectExtent l="19050" t="0" r="0" b="0"/>
            <wp:docPr id="70" name="Immagine 70" descr="https://upload.wikimedia.org/wikipedia/commons/thumb/8/8a/West_Mediterranean_navigation_limit_509_BC.png/800px-West_Mediterranean_navigation_limit_509_B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s://upload.wikimedia.org/wikipedia/commons/thumb/8/8a/West_Mediterranean_navigation_limit_509_BC.png/800px-West_Mediterranean_navigation_limit_509_BC.png"/>
                    <pic:cNvPicPr>
                      <a:picLocks noChangeAspect="1" noChangeArrowheads="1"/>
                    </pic:cNvPicPr>
                  </pic:nvPicPr>
                  <pic:blipFill>
                    <a:blip r:embed="rId28" cstate="print"/>
                    <a:srcRect/>
                    <a:stretch>
                      <a:fillRect/>
                    </a:stretch>
                  </pic:blipFill>
                  <pic:spPr bwMode="auto">
                    <a:xfrm>
                      <a:off x="0" y="0"/>
                      <a:ext cx="3091290" cy="2203975"/>
                    </a:xfrm>
                    <a:prstGeom prst="rect">
                      <a:avLst/>
                    </a:prstGeom>
                    <a:noFill/>
                    <a:ln w="9525">
                      <a:noFill/>
                      <a:miter lim="800000"/>
                      <a:headEnd/>
                      <a:tailEnd/>
                    </a:ln>
                  </pic:spPr>
                </pic:pic>
              </a:graphicData>
            </a:graphic>
          </wp:inline>
        </w:drawing>
      </w:r>
    </w:p>
    <w:p w:rsidR="00E873FA" w:rsidRDefault="00E873FA" w:rsidP="00DB456A">
      <w:pPr>
        <w:rPr>
          <w:color w:val="FF0000"/>
          <w:sz w:val="28"/>
        </w:rPr>
      </w:pPr>
    </w:p>
    <w:p w:rsidR="00E873FA" w:rsidRDefault="00E873FA" w:rsidP="00DB456A">
      <w:pPr>
        <w:rPr>
          <w:color w:val="FF0000"/>
          <w:sz w:val="28"/>
        </w:rPr>
      </w:pPr>
    </w:p>
    <w:p w:rsidR="004E0465" w:rsidRDefault="004E0465" w:rsidP="00DB456A">
      <w:pPr>
        <w:rPr>
          <w:color w:val="FF0000"/>
          <w:sz w:val="28"/>
        </w:rPr>
      </w:pPr>
      <w:r>
        <w:rPr>
          <w:color w:val="FF0000"/>
          <w:sz w:val="28"/>
        </w:rPr>
        <w:t>Roma e I Latini</w:t>
      </w:r>
    </w:p>
    <w:p w:rsidR="00C82035" w:rsidRDefault="004E0465" w:rsidP="00DB456A">
      <w:pPr>
        <w:rPr>
          <w:sz w:val="28"/>
        </w:rPr>
      </w:pPr>
      <w:r>
        <w:rPr>
          <w:sz w:val="28"/>
        </w:rPr>
        <w:t>La comunità romana derivava dal gruppo etnico latino.</w:t>
      </w:r>
      <w:r w:rsidR="00E873FA">
        <w:rPr>
          <w:sz w:val="28"/>
        </w:rPr>
        <w:t xml:space="preserve"> Le genti latine erano stanziate a sinistra</w:t>
      </w:r>
      <w:r w:rsidRPr="004E0465">
        <w:rPr>
          <w:color w:val="FF0000"/>
          <w:sz w:val="28"/>
        </w:rPr>
        <w:t xml:space="preserve"> </w:t>
      </w:r>
      <w:r w:rsidR="00E873FA">
        <w:rPr>
          <w:sz w:val="28"/>
        </w:rPr>
        <w:t xml:space="preserve">del Tevere dai Colli Albani fino al Circeo. Il centro più importante era Alba </w:t>
      </w:r>
      <w:proofErr w:type="spellStart"/>
      <w:r w:rsidR="00E873FA">
        <w:rPr>
          <w:sz w:val="28"/>
        </w:rPr>
        <w:t>Longa</w:t>
      </w:r>
      <w:proofErr w:type="spellEnd"/>
      <w:r w:rsidR="00E873FA">
        <w:rPr>
          <w:sz w:val="28"/>
        </w:rPr>
        <w:t xml:space="preserve">. Altro snodo cittadino molto antico, soprattutto per i Penati, era Lavinio. I Latini sacrificavano annualmente in onore di </w:t>
      </w:r>
      <w:proofErr w:type="spellStart"/>
      <w:r w:rsidR="00E873FA">
        <w:rPr>
          <w:sz w:val="28"/>
        </w:rPr>
        <w:t>Iuppiter</w:t>
      </w:r>
      <w:proofErr w:type="spellEnd"/>
      <w:r w:rsidR="00E873FA">
        <w:rPr>
          <w:sz w:val="28"/>
        </w:rPr>
        <w:t xml:space="preserve"> a Monte Cavo.</w:t>
      </w:r>
    </w:p>
    <w:p w:rsidR="00E873FA" w:rsidRDefault="00E873FA" w:rsidP="00DB456A">
      <w:pPr>
        <w:rPr>
          <w:sz w:val="28"/>
        </w:rPr>
      </w:pPr>
      <w:r>
        <w:rPr>
          <w:sz w:val="28"/>
        </w:rPr>
        <w:t>A Roma sicurame</w:t>
      </w:r>
      <w:r w:rsidR="0088484F">
        <w:rPr>
          <w:sz w:val="28"/>
        </w:rPr>
        <w:t xml:space="preserve">nte penetrarono elementi sabini, come ricorda il celebre ratto delle Sabine. Il Culto di Diana sull’Aventino era in ottica latina, infatti, fu fondato da </w:t>
      </w:r>
      <w:proofErr w:type="spellStart"/>
      <w:r w:rsidR="0088484F">
        <w:rPr>
          <w:sz w:val="28"/>
        </w:rPr>
        <w:t>Servio</w:t>
      </w:r>
      <w:proofErr w:type="spellEnd"/>
      <w:r w:rsidR="0088484F">
        <w:rPr>
          <w:sz w:val="28"/>
        </w:rPr>
        <w:t xml:space="preserve"> Tullio per attrarre più genti possibili. Con Tarquinio il Superbo si giunse al controllo della foce del Tevere con conquiste fino a Terracina. Tarquinio cercò di legittimare la superiorità romana con culti e sacrifici allo </w:t>
      </w:r>
      <w:proofErr w:type="spellStart"/>
      <w:r w:rsidR="0088484F">
        <w:rPr>
          <w:sz w:val="28"/>
        </w:rPr>
        <w:t>Iuppiter</w:t>
      </w:r>
      <w:proofErr w:type="spellEnd"/>
      <w:r w:rsidR="0088484F">
        <w:rPr>
          <w:sz w:val="28"/>
        </w:rPr>
        <w:t xml:space="preserve"> di Monte Calvo.</w:t>
      </w:r>
    </w:p>
    <w:p w:rsidR="0088484F" w:rsidRDefault="0088484F" w:rsidP="00DB456A">
      <w:pPr>
        <w:rPr>
          <w:sz w:val="28"/>
        </w:rPr>
      </w:pPr>
      <w:r>
        <w:rPr>
          <w:noProof/>
        </w:rPr>
        <w:drawing>
          <wp:inline distT="0" distB="0" distL="0" distR="0">
            <wp:extent cx="6029325" cy="4318503"/>
            <wp:effectExtent l="19050" t="0" r="0" b="0"/>
            <wp:docPr id="73" name="Immagine 73" descr="https://upload.wikimedia.org/wikipedia/commons/thumb/b/b1/The_Intervention_of_the_Sabine_Women.jpg/800px-The_Intervention_of_the_Sabine_Wom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https://upload.wikimedia.org/wikipedia/commons/thumb/b/b1/The_Intervention_of_the_Sabine_Women.jpg/800px-The_Intervention_of_the_Sabine_Women.jpg"/>
                    <pic:cNvPicPr>
                      <a:picLocks noChangeAspect="1" noChangeArrowheads="1"/>
                    </pic:cNvPicPr>
                  </pic:nvPicPr>
                  <pic:blipFill>
                    <a:blip r:embed="rId29"/>
                    <a:srcRect/>
                    <a:stretch>
                      <a:fillRect/>
                    </a:stretch>
                  </pic:blipFill>
                  <pic:spPr bwMode="auto">
                    <a:xfrm>
                      <a:off x="0" y="0"/>
                      <a:ext cx="6032136" cy="4320517"/>
                    </a:xfrm>
                    <a:prstGeom prst="rect">
                      <a:avLst/>
                    </a:prstGeom>
                    <a:noFill/>
                    <a:ln w="9525">
                      <a:noFill/>
                      <a:miter lim="800000"/>
                      <a:headEnd/>
                      <a:tailEnd/>
                    </a:ln>
                  </pic:spPr>
                </pic:pic>
              </a:graphicData>
            </a:graphic>
          </wp:inline>
        </w:drawing>
      </w:r>
    </w:p>
    <w:p w:rsidR="0088484F" w:rsidRDefault="0088484F" w:rsidP="00DB456A">
      <w:pPr>
        <w:rPr>
          <w:sz w:val="28"/>
        </w:rPr>
      </w:pPr>
      <w:r>
        <w:rPr>
          <w:sz w:val="28"/>
        </w:rPr>
        <w:t xml:space="preserve">La caduta del regno etrusco rimise tutto in discussione. Ad </w:t>
      </w:r>
      <w:proofErr w:type="spellStart"/>
      <w:r>
        <w:rPr>
          <w:sz w:val="28"/>
        </w:rPr>
        <w:t>Aricia</w:t>
      </w:r>
      <w:proofErr w:type="spellEnd"/>
      <w:r>
        <w:rPr>
          <w:sz w:val="28"/>
        </w:rPr>
        <w:t xml:space="preserve"> i Latini insieme ai Cumani respinsero </w:t>
      </w:r>
      <w:proofErr w:type="spellStart"/>
      <w:r>
        <w:rPr>
          <w:sz w:val="28"/>
        </w:rPr>
        <w:t>Porsenna</w:t>
      </w:r>
      <w:proofErr w:type="spellEnd"/>
      <w:r>
        <w:rPr>
          <w:sz w:val="28"/>
        </w:rPr>
        <w:t xml:space="preserve">. La Battaglia di Lago </w:t>
      </w:r>
      <w:proofErr w:type="spellStart"/>
      <w:r>
        <w:rPr>
          <w:sz w:val="28"/>
        </w:rPr>
        <w:t>Regillo</w:t>
      </w:r>
      <w:proofErr w:type="spellEnd"/>
      <w:r>
        <w:rPr>
          <w:sz w:val="28"/>
        </w:rPr>
        <w:t xml:space="preserve"> tenuta il 499 o il 496 testimoniava il tentativo di ritorno al potere di </w:t>
      </w:r>
      <w:proofErr w:type="spellStart"/>
      <w:r>
        <w:rPr>
          <w:sz w:val="28"/>
        </w:rPr>
        <w:t>Taquinio</w:t>
      </w:r>
      <w:proofErr w:type="spellEnd"/>
      <w:r>
        <w:rPr>
          <w:sz w:val="28"/>
        </w:rPr>
        <w:t xml:space="preserve"> il Superbo, sostenuto dai latini. Nel 493 fu stretto il </w:t>
      </w:r>
      <w:proofErr w:type="spellStart"/>
      <w:r>
        <w:rPr>
          <w:sz w:val="28"/>
        </w:rPr>
        <w:t>Foedus</w:t>
      </w:r>
      <w:proofErr w:type="spellEnd"/>
      <w:r>
        <w:rPr>
          <w:sz w:val="28"/>
        </w:rPr>
        <w:t xml:space="preserve"> </w:t>
      </w:r>
      <w:proofErr w:type="spellStart"/>
      <w:r>
        <w:rPr>
          <w:sz w:val="28"/>
        </w:rPr>
        <w:t>Cassianum</w:t>
      </w:r>
      <w:proofErr w:type="spellEnd"/>
      <w:r>
        <w:rPr>
          <w:sz w:val="28"/>
        </w:rPr>
        <w:t xml:space="preserve"> grazie al Console Spurio </w:t>
      </w:r>
      <w:proofErr w:type="spellStart"/>
      <w:r>
        <w:rPr>
          <w:sz w:val="28"/>
        </w:rPr>
        <w:t>Cassio</w:t>
      </w:r>
      <w:proofErr w:type="spellEnd"/>
      <w:r>
        <w:rPr>
          <w:sz w:val="28"/>
        </w:rPr>
        <w:t xml:space="preserve">. Vi aderirono anche gli </w:t>
      </w:r>
      <w:proofErr w:type="spellStart"/>
      <w:r>
        <w:rPr>
          <w:sz w:val="28"/>
        </w:rPr>
        <w:t>Ernici</w:t>
      </w:r>
      <w:proofErr w:type="spellEnd"/>
      <w:r>
        <w:rPr>
          <w:sz w:val="28"/>
        </w:rPr>
        <w:t>.</w:t>
      </w:r>
    </w:p>
    <w:p w:rsidR="0088484F" w:rsidRDefault="0088484F" w:rsidP="00DB456A">
      <w:pPr>
        <w:rPr>
          <w:sz w:val="28"/>
        </w:rPr>
      </w:pPr>
      <w:r>
        <w:rPr>
          <w:sz w:val="28"/>
        </w:rPr>
        <w:lastRenderedPageBreak/>
        <w:t>L’alleanza stretta era tesa a limitare le popolazioni appenniniche dei Volsci e degli Equi.</w:t>
      </w:r>
      <w:r w:rsidR="00D97E19">
        <w:rPr>
          <w:sz w:val="28"/>
        </w:rPr>
        <w:t xml:space="preserve"> Anxur era la volsca Terracina. Queste popolazioni penetrarono nel Lazio e in Campania. Roma e Latini erano uniti contro Etruschi a nord e Sabini a est. Il </w:t>
      </w:r>
      <w:proofErr w:type="spellStart"/>
      <w:r w:rsidR="00D97E19">
        <w:rPr>
          <w:sz w:val="28"/>
        </w:rPr>
        <w:t>foedus</w:t>
      </w:r>
      <w:proofErr w:type="spellEnd"/>
      <w:r w:rsidR="00D97E19">
        <w:rPr>
          <w:sz w:val="28"/>
        </w:rPr>
        <w:t xml:space="preserve"> stabiliva la parità fra i contraenti, escludeva aggressioni reciproche, mutui appoggi militari e spartizione del bottini e rapporti commerciali. Si ritiene che le prime colonie siano state dedotte di comune accordo.</w:t>
      </w:r>
    </w:p>
    <w:p w:rsidR="00D97E19" w:rsidRDefault="00D97E19" w:rsidP="00DB456A">
      <w:pPr>
        <w:rPr>
          <w:sz w:val="28"/>
        </w:rPr>
      </w:pPr>
      <w:r>
        <w:rPr>
          <w:noProof/>
        </w:rPr>
        <w:drawing>
          <wp:inline distT="0" distB="0" distL="0" distR="0">
            <wp:extent cx="4781550" cy="3295650"/>
            <wp:effectExtent l="19050" t="0" r="0" b="0"/>
            <wp:docPr id="82" name="Immagine 82" descr="http://geostoria.weebly.com/uploads/1/5/2/3/15239878/13671674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http://geostoria.weebly.com/uploads/1/5/2/3/15239878/1367167430.jpg"/>
                    <pic:cNvPicPr>
                      <a:picLocks noChangeAspect="1" noChangeArrowheads="1"/>
                    </pic:cNvPicPr>
                  </pic:nvPicPr>
                  <pic:blipFill>
                    <a:blip r:embed="rId30"/>
                    <a:srcRect/>
                    <a:stretch>
                      <a:fillRect/>
                    </a:stretch>
                  </pic:blipFill>
                  <pic:spPr bwMode="auto">
                    <a:xfrm>
                      <a:off x="0" y="0"/>
                      <a:ext cx="4781550" cy="3295650"/>
                    </a:xfrm>
                    <a:prstGeom prst="rect">
                      <a:avLst/>
                    </a:prstGeom>
                    <a:noFill/>
                    <a:ln w="9525">
                      <a:noFill/>
                      <a:miter lim="800000"/>
                      <a:headEnd/>
                      <a:tailEnd/>
                    </a:ln>
                  </pic:spPr>
                </pic:pic>
              </a:graphicData>
            </a:graphic>
          </wp:inline>
        </w:drawing>
      </w:r>
    </w:p>
    <w:p w:rsidR="00E2257C" w:rsidRDefault="00D97E19" w:rsidP="00DB456A">
      <w:pPr>
        <w:rPr>
          <w:sz w:val="28"/>
        </w:rPr>
      </w:pPr>
      <w:r>
        <w:rPr>
          <w:sz w:val="28"/>
        </w:rPr>
        <w:t xml:space="preserve">La Lega Latina fu sciolta nel 338 a.C. Prima con il </w:t>
      </w:r>
      <w:proofErr w:type="spellStart"/>
      <w:r>
        <w:rPr>
          <w:sz w:val="28"/>
        </w:rPr>
        <w:t>foedus</w:t>
      </w:r>
      <w:proofErr w:type="spellEnd"/>
      <w:r>
        <w:rPr>
          <w:sz w:val="28"/>
        </w:rPr>
        <w:t xml:space="preserve"> il comando militare </w:t>
      </w:r>
      <w:proofErr w:type="spellStart"/>
      <w:r>
        <w:rPr>
          <w:sz w:val="28"/>
        </w:rPr>
        <w:t>proabilmente</w:t>
      </w:r>
      <w:proofErr w:type="spellEnd"/>
      <w:r>
        <w:rPr>
          <w:sz w:val="28"/>
        </w:rPr>
        <w:t xml:space="preserve"> era affidata annualmente a i capi delle due parti</w:t>
      </w:r>
      <w:r w:rsidR="00E2257C">
        <w:rPr>
          <w:sz w:val="28"/>
        </w:rPr>
        <w:t xml:space="preserve">. Il </w:t>
      </w:r>
      <w:proofErr w:type="spellStart"/>
      <w:r w:rsidR="00E2257C">
        <w:rPr>
          <w:sz w:val="28"/>
        </w:rPr>
        <w:t>foedus</w:t>
      </w:r>
      <w:proofErr w:type="spellEnd"/>
      <w:r w:rsidR="00E2257C">
        <w:rPr>
          <w:sz w:val="28"/>
        </w:rPr>
        <w:t xml:space="preserve"> permetteva una politica di espansionismo ove Roma progressivamente acquisisce maggiore consapevolezza di dominio. Probabilmente </w:t>
      </w:r>
      <w:proofErr w:type="spellStart"/>
      <w:r w:rsidR="00E2257C">
        <w:rPr>
          <w:sz w:val="28"/>
        </w:rPr>
        <w:t>Praeneste</w:t>
      </w:r>
      <w:proofErr w:type="spellEnd"/>
      <w:r w:rsidR="00E2257C">
        <w:rPr>
          <w:sz w:val="28"/>
        </w:rPr>
        <w:t xml:space="preserve"> e </w:t>
      </w:r>
      <w:proofErr w:type="spellStart"/>
      <w:r w:rsidR="00E2257C">
        <w:rPr>
          <w:sz w:val="28"/>
        </w:rPr>
        <w:t>Tibur</w:t>
      </w:r>
      <w:proofErr w:type="spellEnd"/>
      <w:r w:rsidR="00E2257C">
        <w:rPr>
          <w:sz w:val="28"/>
        </w:rPr>
        <w:t xml:space="preserve"> godevano di enorme indipendenza data la loro disposizione geografica.</w:t>
      </w:r>
    </w:p>
    <w:p w:rsidR="00E2257C" w:rsidRDefault="00E2257C" w:rsidP="00DB456A">
      <w:pPr>
        <w:rPr>
          <w:color w:val="FF0000"/>
          <w:sz w:val="28"/>
        </w:rPr>
      </w:pPr>
      <w:r>
        <w:rPr>
          <w:color w:val="FF0000"/>
          <w:sz w:val="28"/>
        </w:rPr>
        <w:t>Dalla monarchia alla repubblica</w:t>
      </w:r>
    </w:p>
    <w:p w:rsidR="00E2257C" w:rsidRDefault="00E2257C" w:rsidP="00DB456A">
      <w:pPr>
        <w:rPr>
          <w:sz w:val="28"/>
        </w:rPr>
      </w:pPr>
      <w:r>
        <w:rPr>
          <w:sz w:val="28"/>
        </w:rPr>
        <w:t xml:space="preserve">Dopo la caduta del re Tarquinio fu introdotta la collegialità di due console. In realtà all’inizio furono chiamati </w:t>
      </w:r>
      <w:proofErr w:type="spellStart"/>
      <w:r>
        <w:rPr>
          <w:sz w:val="28"/>
        </w:rPr>
        <w:t>praetores</w:t>
      </w:r>
      <w:proofErr w:type="spellEnd"/>
      <w:r>
        <w:rPr>
          <w:sz w:val="28"/>
        </w:rPr>
        <w:t>. Le cariche repubblicane risalgono dal periodo monarchico?</w:t>
      </w:r>
    </w:p>
    <w:p w:rsidR="00E2257C" w:rsidRPr="00E2257C" w:rsidRDefault="00E2257C" w:rsidP="00DB456A">
      <w:pPr>
        <w:rPr>
          <w:sz w:val="28"/>
        </w:rPr>
      </w:pPr>
      <w:r>
        <w:rPr>
          <w:sz w:val="28"/>
        </w:rPr>
        <w:t xml:space="preserve">Probabilmente la collegialità all’inizio fu disuguale, si menziona l’esistenza di un </w:t>
      </w:r>
      <w:proofErr w:type="spellStart"/>
      <w:r>
        <w:rPr>
          <w:sz w:val="28"/>
        </w:rPr>
        <w:t>praetor</w:t>
      </w:r>
      <w:proofErr w:type="spellEnd"/>
      <w:r>
        <w:rPr>
          <w:sz w:val="28"/>
        </w:rPr>
        <w:t xml:space="preserve"> </w:t>
      </w:r>
      <w:proofErr w:type="spellStart"/>
      <w:r>
        <w:rPr>
          <w:sz w:val="28"/>
        </w:rPr>
        <w:t>maximus</w:t>
      </w:r>
      <w:proofErr w:type="spellEnd"/>
      <w:r>
        <w:rPr>
          <w:sz w:val="28"/>
        </w:rPr>
        <w:t xml:space="preserve">. Questa collegialità risiederebbe dalla differenza fra il </w:t>
      </w:r>
      <w:proofErr w:type="spellStart"/>
      <w:r>
        <w:rPr>
          <w:sz w:val="28"/>
        </w:rPr>
        <w:t>magister</w:t>
      </w:r>
      <w:proofErr w:type="spellEnd"/>
      <w:r>
        <w:rPr>
          <w:sz w:val="28"/>
        </w:rPr>
        <w:t xml:space="preserve"> </w:t>
      </w:r>
      <w:proofErr w:type="spellStart"/>
      <w:r>
        <w:rPr>
          <w:sz w:val="28"/>
        </w:rPr>
        <w:t>populi</w:t>
      </w:r>
      <w:proofErr w:type="spellEnd"/>
      <w:r>
        <w:rPr>
          <w:sz w:val="28"/>
        </w:rPr>
        <w:t xml:space="preserve"> e il </w:t>
      </w:r>
      <w:proofErr w:type="spellStart"/>
      <w:r>
        <w:rPr>
          <w:sz w:val="28"/>
        </w:rPr>
        <w:t>magister</w:t>
      </w:r>
      <w:proofErr w:type="spellEnd"/>
      <w:r>
        <w:rPr>
          <w:sz w:val="28"/>
        </w:rPr>
        <w:t xml:space="preserve"> </w:t>
      </w:r>
      <w:proofErr w:type="spellStart"/>
      <w:r>
        <w:rPr>
          <w:sz w:val="28"/>
        </w:rPr>
        <w:t>equitum</w:t>
      </w:r>
      <w:proofErr w:type="spellEnd"/>
      <w:r>
        <w:rPr>
          <w:sz w:val="28"/>
        </w:rPr>
        <w:t xml:space="preserve">. Il </w:t>
      </w:r>
      <w:proofErr w:type="spellStart"/>
      <w:r>
        <w:rPr>
          <w:sz w:val="28"/>
        </w:rPr>
        <w:t>magister</w:t>
      </w:r>
      <w:proofErr w:type="spellEnd"/>
      <w:r>
        <w:rPr>
          <w:sz w:val="28"/>
        </w:rPr>
        <w:t xml:space="preserve"> </w:t>
      </w:r>
      <w:proofErr w:type="spellStart"/>
      <w:r>
        <w:rPr>
          <w:sz w:val="28"/>
        </w:rPr>
        <w:t>populi</w:t>
      </w:r>
      <w:proofErr w:type="spellEnd"/>
      <w:r>
        <w:rPr>
          <w:sz w:val="28"/>
        </w:rPr>
        <w:t xml:space="preserve"> comandava su tutta la fanteria, il </w:t>
      </w:r>
      <w:proofErr w:type="spellStart"/>
      <w:r>
        <w:rPr>
          <w:sz w:val="28"/>
        </w:rPr>
        <w:t>magister</w:t>
      </w:r>
      <w:proofErr w:type="spellEnd"/>
      <w:r>
        <w:rPr>
          <w:sz w:val="28"/>
        </w:rPr>
        <w:t xml:space="preserve"> </w:t>
      </w:r>
      <w:proofErr w:type="spellStart"/>
      <w:r>
        <w:rPr>
          <w:sz w:val="28"/>
        </w:rPr>
        <w:t>equitum</w:t>
      </w:r>
      <w:proofErr w:type="spellEnd"/>
      <w:r>
        <w:rPr>
          <w:sz w:val="28"/>
        </w:rPr>
        <w:t xml:space="preserve"> comandava la cavalleria. Il </w:t>
      </w:r>
      <w:proofErr w:type="spellStart"/>
      <w:r>
        <w:rPr>
          <w:sz w:val="28"/>
        </w:rPr>
        <w:t>magister</w:t>
      </w:r>
      <w:proofErr w:type="spellEnd"/>
      <w:r>
        <w:rPr>
          <w:sz w:val="28"/>
        </w:rPr>
        <w:t xml:space="preserve"> </w:t>
      </w:r>
      <w:proofErr w:type="spellStart"/>
      <w:r>
        <w:rPr>
          <w:sz w:val="28"/>
        </w:rPr>
        <w:t>equitum</w:t>
      </w:r>
      <w:proofErr w:type="spellEnd"/>
      <w:r>
        <w:rPr>
          <w:sz w:val="28"/>
        </w:rPr>
        <w:t xml:space="preserve"> sarebbe stato un subordinato del </w:t>
      </w:r>
      <w:proofErr w:type="spellStart"/>
      <w:r>
        <w:rPr>
          <w:sz w:val="28"/>
        </w:rPr>
        <w:t>magister</w:t>
      </w:r>
      <w:proofErr w:type="spellEnd"/>
      <w:r>
        <w:rPr>
          <w:sz w:val="28"/>
        </w:rPr>
        <w:t xml:space="preserve"> </w:t>
      </w:r>
      <w:proofErr w:type="spellStart"/>
      <w:r>
        <w:rPr>
          <w:sz w:val="28"/>
        </w:rPr>
        <w:t>populi</w:t>
      </w:r>
      <w:proofErr w:type="spellEnd"/>
      <w:r>
        <w:rPr>
          <w:sz w:val="28"/>
        </w:rPr>
        <w:t>, in seguito dittatore.</w:t>
      </w:r>
    </w:p>
    <w:p w:rsidR="00E2257C" w:rsidRDefault="00D97E19" w:rsidP="00DB456A">
      <w:r>
        <w:rPr>
          <w:noProof/>
        </w:rPr>
        <w:lastRenderedPageBreak/>
        <w:drawing>
          <wp:inline distT="0" distB="0" distL="0" distR="0">
            <wp:extent cx="6120130" cy="5041457"/>
            <wp:effectExtent l="19050" t="0" r="0" b="0"/>
            <wp:docPr id="76" name="Immagine 76" descr="Lati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Latini"/>
                    <pic:cNvPicPr>
                      <a:picLocks noChangeAspect="1" noChangeArrowheads="1"/>
                    </pic:cNvPicPr>
                  </pic:nvPicPr>
                  <pic:blipFill>
                    <a:blip r:embed="rId31"/>
                    <a:srcRect/>
                    <a:stretch>
                      <a:fillRect/>
                    </a:stretch>
                  </pic:blipFill>
                  <pic:spPr bwMode="auto">
                    <a:xfrm>
                      <a:off x="0" y="0"/>
                      <a:ext cx="6120130" cy="5041457"/>
                    </a:xfrm>
                    <a:prstGeom prst="rect">
                      <a:avLst/>
                    </a:prstGeom>
                    <a:noFill/>
                    <a:ln w="9525">
                      <a:noFill/>
                      <a:miter lim="800000"/>
                      <a:headEnd/>
                      <a:tailEnd/>
                    </a:ln>
                  </pic:spPr>
                </pic:pic>
              </a:graphicData>
            </a:graphic>
          </wp:inline>
        </w:drawing>
      </w:r>
    </w:p>
    <w:p w:rsidR="00BE7C78" w:rsidRDefault="00E2257C" w:rsidP="00DB456A">
      <w:pPr>
        <w:rPr>
          <w:sz w:val="28"/>
        </w:rPr>
      </w:pPr>
      <w:r>
        <w:rPr>
          <w:sz w:val="28"/>
        </w:rPr>
        <w:t xml:space="preserve">Il dittatore era una carica divenuta “emergenziale”, il </w:t>
      </w:r>
      <w:proofErr w:type="spellStart"/>
      <w:r>
        <w:rPr>
          <w:sz w:val="28"/>
        </w:rPr>
        <w:t>dictator</w:t>
      </w:r>
      <w:proofErr w:type="spellEnd"/>
      <w:r>
        <w:rPr>
          <w:sz w:val="28"/>
        </w:rPr>
        <w:t xml:space="preserve"> era nominato da uno dei consoli che cedeva la carica al collega e diveniva </w:t>
      </w:r>
      <w:proofErr w:type="spellStart"/>
      <w:r>
        <w:rPr>
          <w:sz w:val="28"/>
        </w:rPr>
        <w:t>magister</w:t>
      </w:r>
      <w:proofErr w:type="spellEnd"/>
      <w:r>
        <w:rPr>
          <w:sz w:val="28"/>
        </w:rPr>
        <w:t xml:space="preserve"> </w:t>
      </w:r>
      <w:proofErr w:type="spellStart"/>
      <w:r>
        <w:rPr>
          <w:sz w:val="28"/>
        </w:rPr>
        <w:t>equitum</w:t>
      </w:r>
      <w:proofErr w:type="spellEnd"/>
      <w:r>
        <w:rPr>
          <w:sz w:val="28"/>
        </w:rPr>
        <w:t xml:space="preserve">. </w:t>
      </w:r>
      <w:proofErr w:type="spellStart"/>
      <w:r>
        <w:rPr>
          <w:sz w:val="28"/>
        </w:rPr>
        <w:t>Dictator</w:t>
      </w:r>
      <w:proofErr w:type="spellEnd"/>
      <w:r>
        <w:rPr>
          <w:sz w:val="28"/>
        </w:rPr>
        <w:t xml:space="preserve"> era di solito il magistrato superiore e il massimo comandante nelle città latine.</w:t>
      </w:r>
      <w:r w:rsidR="00BE7C78">
        <w:rPr>
          <w:sz w:val="28"/>
        </w:rPr>
        <w:t xml:space="preserve"> La carica del </w:t>
      </w:r>
      <w:proofErr w:type="spellStart"/>
      <w:r w:rsidR="00BE7C78">
        <w:rPr>
          <w:sz w:val="28"/>
        </w:rPr>
        <w:t>dictator</w:t>
      </w:r>
      <w:proofErr w:type="spellEnd"/>
      <w:r w:rsidR="00BE7C78">
        <w:rPr>
          <w:sz w:val="28"/>
        </w:rPr>
        <w:t xml:space="preserve"> riconduceva alla tradizione regia.</w:t>
      </w:r>
    </w:p>
    <w:p w:rsidR="00D97E19" w:rsidRDefault="00BE7C78" w:rsidP="00DB456A">
      <w:pPr>
        <w:rPr>
          <w:sz w:val="28"/>
        </w:rPr>
      </w:pPr>
      <w:r>
        <w:rPr>
          <w:sz w:val="28"/>
        </w:rPr>
        <w:t>Anno di cesura fondamentale fu il biennio 451</w:t>
      </w:r>
      <w:r w:rsidR="00D97E19" w:rsidRPr="00D97E19">
        <w:t xml:space="preserve"> </w:t>
      </w:r>
      <w:r>
        <w:t xml:space="preserve">– </w:t>
      </w:r>
      <w:r>
        <w:rPr>
          <w:sz w:val="28"/>
        </w:rPr>
        <w:t xml:space="preserve">450 a.C. in cui fu creata la magistratura eccezionale del decemvirato per la redazione delle XII Tavole. I tribuni </w:t>
      </w:r>
      <w:proofErr w:type="spellStart"/>
      <w:r>
        <w:rPr>
          <w:sz w:val="28"/>
        </w:rPr>
        <w:t>militum</w:t>
      </w:r>
      <w:proofErr w:type="spellEnd"/>
      <w:r>
        <w:rPr>
          <w:sz w:val="28"/>
        </w:rPr>
        <w:t xml:space="preserve"> consolari </w:t>
      </w:r>
      <w:proofErr w:type="spellStart"/>
      <w:r>
        <w:rPr>
          <w:sz w:val="28"/>
        </w:rPr>
        <w:t>potestate</w:t>
      </w:r>
      <w:proofErr w:type="spellEnd"/>
      <w:r>
        <w:rPr>
          <w:sz w:val="28"/>
        </w:rPr>
        <w:t xml:space="preserve"> addetti a </w:t>
      </w:r>
      <w:proofErr w:type="spellStart"/>
      <w:r>
        <w:rPr>
          <w:sz w:val="28"/>
        </w:rPr>
        <w:t>incarici</w:t>
      </w:r>
      <w:proofErr w:type="spellEnd"/>
      <w:r>
        <w:rPr>
          <w:sz w:val="28"/>
        </w:rPr>
        <w:t xml:space="preserve"> militari ottennero questa carica dal 444 fino al 367 con varie interruzioni.</w:t>
      </w:r>
    </w:p>
    <w:p w:rsidR="00BE7C78" w:rsidRDefault="00BE7C78" w:rsidP="00DB456A">
      <w:pPr>
        <w:rPr>
          <w:sz w:val="28"/>
        </w:rPr>
      </w:pPr>
      <w:r>
        <w:rPr>
          <w:sz w:val="28"/>
        </w:rPr>
        <w:t>Le 3 originarie tribù gentilizie furono sostituite nel corso del tempo:</w:t>
      </w:r>
    </w:p>
    <w:p w:rsidR="00BE7C78" w:rsidRDefault="00BE7C78" w:rsidP="00BE7C78">
      <w:pPr>
        <w:pStyle w:val="Paragrafoelenco"/>
        <w:numPr>
          <w:ilvl w:val="0"/>
          <w:numId w:val="7"/>
        </w:numPr>
        <w:rPr>
          <w:sz w:val="28"/>
        </w:rPr>
      </w:pPr>
      <w:r>
        <w:rPr>
          <w:sz w:val="28"/>
        </w:rPr>
        <w:t>Nel 495 a.C. furono stabilite 21 tribù</w:t>
      </w:r>
    </w:p>
    <w:p w:rsidR="00BE7C78" w:rsidRDefault="00BE7C78" w:rsidP="00BE7C78">
      <w:pPr>
        <w:pStyle w:val="Paragrafoelenco"/>
        <w:numPr>
          <w:ilvl w:val="0"/>
          <w:numId w:val="7"/>
        </w:numPr>
        <w:rPr>
          <w:sz w:val="28"/>
        </w:rPr>
      </w:pPr>
      <w:r>
        <w:rPr>
          <w:sz w:val="28"/>
        </w:rPr>
        <w:t xml:space="preserve">Stabilire la residenza divenne fondamentale per decidere i distretti di voto dei </w:t>
      </w:r>
      <w:proofErr w:type="spellStart"/>
      <w:r>
        <w:rPr>
          <w:sz w:val="28"/>
        </w:rPr>
        <w:t>comitia</w:t>
      </w:r>
      <w:proofErr w:type="spellEnd"/>
      <w:r>
        <w:rPr>
          <w:sz w:val="28"/>
        </w:rPr>
        <w:t xml:space="preserve"> tributa e poi anche per motivi di reclutamento</w:t>
      </w:r>
    </w:p>
    <w:p w:rsidR="00BE7C78" w:rsidRDefault="00BE7C78" w:rsidP="00BE7C78">
      <w:pPr>
        <w:pStyle w:val="Paragrafoelenco"/>
        <w:numPr>
          <w:ilvl w:val="0"/>
          <w:numId w:val="7"/>
        </w:numPr>
        <w:rPr>
          <w:sz w:val="28"/>
        </w:rPr>
      </w:pPr>
      <w:r>
        <w:rPr>
          <w:sz w:val="28"/>
        </w:rPr>
        <w:t>Furono istituite le 4 tribù cittadini</w:t>
      </w:r>
    </w:p>
    <w:p w:rsidR="00BE7C78" w:rsidRDefault="00BE7C78" w:rsidP="00BE7C78">
      <w:pPr>
        <w:pStyle w:val="Paragrafoelenco"/>
        <w:numPr>
          <w:ilvl w:val="0"/>
          <w:numId w:val="7"/>
        </w:numPr>
        <w:rPr>
          <w:sz w:val="28"/>
        </w:rPr>
      </w:pPr>
      <w:r>
        <w:rPr>
          <w:sz w:val="28"/>
        </w:rPr>
        <w:lastRenderedPageBreak/>
        <w:t xml:space="preserve">Le tribù rustiche (tipo la </w:t>
      </w:r>
      <w:proofErr w:type="spellStart"/>
      <w:r>
        <w:rPr>
          <w:sz w:val="28"/>
        </w:rPr>
        <w:t>Clustumina</w:t>
      </w:r>
      <w:proofErr w:type="spellEnd"/>
      <w:r>
        <w:rPr>
          <w:sz w:val="28"/>
        </w:rPr>
        <w:t xml:space="preserve">) divennero ventuno nel 387 a.C. e 35 nel 241 a.C. (molto rilevante fu la conquista di </w:t>
      </w:r>
      <w:proofErr w:type="spellStart"/>
      <w:r>
        <w:rPr>
          <w:sz w:val="28"/>
        </w:rPr>
        <w:t>Veio</w:t>
      </w:r>
      <w:proofErr w:type="spellEnd"/>
      <w:r>
        <w:rPr>
          <w:sz w:val="28"/>
        </w:rPr>
        <w:t xml:space="preserve">). La Velina faceva capo al territorio Piceno e la </w:t>
      </w:r>
      <w:proofErr w:type="spellStart"/>
      <w:r>
        <w:rPr>
          <w:sz w:val="28"/>
        </w:rPr>
        <w:t>Quirina</w:t>
      </w:r>
      <w:proofErr w:type="spellEnd"/>
      <w:r>
        <w:rPr>
          <w:sz w:val="28"/>
        </w:rPr>
        <w:t xml:space="preserve"> al territorio dei Sabini</w:t>
      </w:r>
    </w:p>
    <w:p w:rsidR="00BE7C78" w:rsidRDefault="00BE7C78" w:rsidP="00BE7C78">
      <w:pPr>
        <w:rPr>
          <w:color w:val="FF0000"/>
          <w:sz w:val="28"/>
        </w:rPr>
      </w:pPr>
      <w:r>
        <w:rPr>
          <w:color w:val="FF0000"/>
          <w:sz w:val="28"/>
        </w:rPr>
        <w:t>La società romana nel V secolo a.C.</w:t>
      </w:r>
    </w:p>
    <w:p w:rsidR="00BE7C78" w:rsidRDefault="006A09E6" w:rsidP="00BE7C78">
      <w:pPr>
        <w:rPr>
          <w:sz w:val="28"/>
        </w:rPr>
      </w:pPr>
      <w:r>
        <w:rPr>
          <w:sz w:val="28"/>
        </w:rPr>
        <w:t xml:space="preserve">Nell’età antica il bottino era diviso fra le genti patrizie dominanti con una ridistribuzioni ai clienti. Uso fatto risalire già a Romolo con la bina </w:t>
      </w:r>
      <w:proofErr w:type="spellStart"/>
      <w:r>
        <w:rPr>
          <w:sz w:val="28"/>
        </w:rPr>
        <w:t>iugera</w:t>
      </w:r>
      <w:proofErr w:type="spellEnd"/>
      <w:r>
        <w:rPr>
          <w:sz w:val="28"/>
        </w:rPr>
        <w:t xml:space="preserve"> (2 iugeri) concessi al pater </w:t>
      </w:r>
      <w:proofErr w:type="spellStart"/>
      <w:r>
        <w:rPr>
          <w:sz w:val="28"/>
        </w:rPr>
        <w:t>familias</w:t>
      </w:r>
      <w:proofErr w:type="spellEnd"/>
      <w:r>
        <w:rPr>
          <w:sz w:val="28"/>
        </w:rPr>
        <w:t xml:space="preserve">. Alcune </w:t>
      </w:r>
      <w:proofErr w:type="spellStart"/>
      <w:r>
        <w:rPr>
          <w:sz w:val="28"/>
        </w:rPr>
        <w:t>gentes</w:t>
      </w:r>
      <w:proofErr w:type="spellEnd"/>
      <w:r>
        <w:rPr>
          <w:sz w:val="28"/>
        </w:rPr>
        <w:t xml:space="preserve"> avevano un controllo dominante su alcune aree, da qui alcune tribù territoriali presero il nome dei loro possessori. Quindi si ipotizza un’originaria proprietà gentilizia della terra poi distribuita alla plebe clientelare.</w:t>
      </w:r>
    </w:p>
    <w:p w:rsidR="006A09E6" w:rsidRDefault="006A09E6" w:rsidP="00BE7C78">
      <w:pPr>
        <w:rPr>
          <w:sz w:val="28"/>
        </w:rPr>
      </w:pPr>
      <w:r>
        <w:rPr>
          <w:sz w:val="28"/>
        </w:rPr>
        <w:t xml:space="preserve">In questo si inserisce a battaglia sul fiume </w:t>
      </w:r>
      <w:proofErr w:type="spellStart"/>
      <w:r>
        <w:rPr>
          <w:sz w:val="28"/>
        </w:rPr>
        <w:t>Cremera</w:t>
      </w:r>
      <w:proofErr w:type="spellEnd"/>
      <w:r>
        <w:rPr>
          <w:sz w:val="28"/>
        </w:rPr>
        <w:t xml:space="preserve"> condotta dalla sola gens </w:t>
      </w:r>
      <w:proofErr w:type="spellStart"/>
      <w:r>
        <w:rPr>
          <w:sz w:val="28"/>
        </w:rPr>
        <w:t>Gabia</w:t>
      </w:r>
      <w:proofErr w:type="spellEnd"/>
      <w:r>
        <w:rPr>
          <w:sz w:val="28"/>
        </w:rPr>
        <w:t xml:space="preserve"> contro </w:t>
      </w:r>
      <w:proofErr w:type="spellStart"/>
      <w:r>
        <w:rPr>
          <w:sz w:val="28"/>
        </w:rPr>
        <w:t>Veio</w:t>
      </w:r>
      <w:proofErr w:type="spellEnd"/>
      <w:r>
        <w:rPr>
          <w:sz w:val="28"/>
        </w:rPr>
        <w:t xml:space="preserve"> nel 472 a.C. I </w:t>
      </w:r>
      <w:proofErr w:type="spellStart"/>
      <w:r>
        <w:rPr>
          <w:sz w:val="28"/>
        </w:rPr>
        <w:t>Fabii</w:t>
      </w:r>
      <w:proofErr w:type="spellEnd"/>
      <w:r>
        <w:rPr>
          <w:sz w:val="28"/>
        </w:rPr>
        <w:t xml:space="preserve"> sarebbero stati quasi tutti distrutti e fu uno degli ultimi momenti di un’antica milizia gentilizia poi sostituita da un esercito su base </w:t>
      </w:r>
      <w:proofErr w:type="spellStart"/>
      <w:r>
        <w:rPr>
          <w:sz w:val="28"/>
        </w:rPr>
        <w:t>censitaria</w:t>
      </w:r>
      <w:proofErr w:type="spellEnd"/>
      <w:r>
        <w:rPr>
          <w:sz w:val="28"/>
        </w:rPr>
        <w:t xml:space="preserve"> avente un maggior senso di </w:t>
      </w:r>
      <w:proofErr w:type="spellStart"/>
      <w:r>
        <w:rPr>
          <w:sz w:val="28"/>
        </w:rPr>
        <w:t>statalità</w:t>
      </w:r>
      <w:proofErr w:type="spellEnd"/>
      <w:r>
        <w:rPr>
          <w:sz w:val="28"/>
        </w:rPr>
        <w:t>.</w:t>
      </w:r>
    </w:p>
    <w:p w:rsidR="006A09E6" w:rsidRDefault="006A09E6" w:rsidP="00BE7C78">
      <w:pPr>
        <w:rPr>
          <w:sz w:val="28"/>
        </w:rPr>
      </w:pPr>
      <w:r>
        <w:rPr>
          <w:sz w:val="28"/>
        </w:rPr>
        <w:t>Veniva a formarsi una nuova classe sociale formata da piccoli coltivatori. È il costituirsi della plebe. Erano lavoratori dipendenti sia in città che in campagna. La plebe acquisirà progressivamente una coscienza sociale di essere un soggetto politico contestativo.</w:t>
      </w:r>
    </w:p>
    <w:p w:rsidR="00DC4E3E" w:rsidRDefault="00DC4E3E" w:rsidP="00BE7C78">
      <w:pPr>
        <w:rPr>
          <w:sz w:val="28"/>
        </w:rPr>
      </w:pPr>
      <w:r>
        <w:rPr>
          <w:sz w:val="28"/>
        </w:rPr>
        <w:t xml:space="preserve">Spurio </w:t>
      </w:r>
      <w:proofErr w:type="spellStart"/>
      <w:r>
        <w:rPr>
          <w:sz w:val="28"/>
        </w:rPr>
        <w:t>Cassio</w:t>
      </w:r>
      <w:proofErr w:type="spellEnd"/>
      <w:r>
        <w:rPr>
          <w:sz w:val="28"/>
        </w:rPr>
        <w:t xml:space="preserve"> fu giustiziato nel 486. Fu considerato dall’annalistica un aspirante alla tirannide e pertanto giustiziato. Probabilmente perseguiva una politica “democratica” contro i gruppi gentilizi.</w:t>
      </w:r>
    </w:p>
    <w:p w:rsidR="00DC4E3E" w:rsidRDefault="00DC4E3E" w:rsidP="00BE7C78">
      <w:pPr>
        <w:rPr>
          <w:sz w:val="28"/>
        </w:rPr>
      </w:pPr>
      <w:r>
        <w:rPr>
          <w:sz w:val="28"/>
        </w:rPr>
        <w:t xml:space="preserve">La </w:t>
      </w:r>
      <w:proofErr w:type="spellStart"/>
      <w:r>
        <w:rPr>
          <w:sz w:val="28"/>
        </w:rPr>
        <w:t>Lex</w:t>
      </w:r>
      <w:proofErr w:type="spellEnd"/>
      <w:r>
        <w:rPr>
          <w:sz w:val="28"/>
        </w:rPr>
        <w:t xml:space="preserve"> </w:t>
      </w:r>
      <w:proofErr w:type="spellStart"/>
      <w:r>
        <w:rPr>
          <w:sz w:val="28"/>
        </w:rPr>
        <w:t>Icilia</w:t>
      </w:r>
      <w:proofErr w:type="spellEnd"/>
      <w:r>
        <w:rPr>
          <w:sz w:val="28"/>
        </w:rPr>
        <w:t xml:space="preserve"> de Aventino pubblicando del 456 a.C. permise la distribuzione delle terre dell’Aventino (prima considerate maledette). La plebe si auto organizzava, auto legiferava ed </w:t>
      </w:r>
      <w:proofErr w:type="spellStart"/>
      <w:r>
        <w:rPr>
          <w:sz w:val="28"/>
        </w:rPr>
        <w:t>elegeva</w:t>
      </w:r>
      <w:proofErr w:type="spellEnd"/>
      <w:r>
        <w:rPr>
          <w:sz w:val="28"/>
        </w:rPr>
        <w:t xml:space="preserve"> propri magistrati (tribuni della plebe e gli edili).</w:t>
      </w:r>
    </w:p>
    <w:p w:rsidR="00DC4E3E" w:rsidRDefault="00DC4E3E" w:rsidP="00BE7C78">
      <w:pPr>
        <w:rPr>
          <w:sz w:val="28"/>
        </w:rPr>
      </w:pPr>
      <w:r>
        <w:rPr>
          <w:sz w:val="28"/>
        </w:rPr>
        <w:t xml:space="preserve">Dal 509 a.C. al 287 a.C. l’ascesa della plebe nella struttura centuriata è progressiva fino alla parificazione dei diritti nel 287 coincidendo con tutto il </w:t>
      </w:r>
      <w:proofErr w:type="spellStart"/>
      <w:r>
        <w:rPr>
          <w:sz w:val="28"/>
        </w:rPr>
        <w:t>populus</w:t>
      </w:r>
      <w:proofErr w:type="spellEnd"/>
      <w:r>
        <w:rPr>
          <w:sz w:val="28"/>
        </w:rPr>
        <w:t xml:space="preserve"> romano. I </w:t>
      </w:r>
      <w:proofErr w:type="spellStart"/>
      <w:r>
        <w:rPr>
          <w:sz w:val="28"/>
        </w:rPr>
        <w:t>patres</w:t>
      </w:r>
      <w:proofErr w:type="spellEnd"/>
      <w:r>
        <w:rPr>
          <w:sz w:val="28"/>
        </w:rPr>
        <w:t xml:space="preserve"> conservavano il loro predominio economico, politico e religioso. Ma ammisero i </w:t>
      </w:r>
      <w:proofErr w:type="spellStart"/>
      <w:r>
        <w:rPr>
          <w:sz w:val="28"/>
        </w:rPr>
        <w:t>conscripti</w:t>
      </w:r>
      <w:proofErr w:type="spellEnd"/>
      <w:r>
        <w:rPr>
          <w:sz w:val="28"/>
        </w:rPr>
        <w:t xml:space="preserve">, infatti si creano delle ambiguità poiché sono stati inseriti dei nomi </w:t>
      </w:r>
      <w:proofErr w:type="spellStart"/>
      <w:r>
        <w:rPr>
          <w:sz w:val="28"/>
        </w:rPr>
        <w:t>conscripti</w:t>
      </w:r>
      <w:proofErr w:type="spellEnd"/>
      <w:r>
        <w:rPr>
          <w:sz w:val="28"/>
        </w:rPr>
        <w:t xml:space="preserve"> già a partire della prima fase regia. Il patriziato si autoregolò a propria volta.</w:t>
      </w:r>
    </w:p>
    <w:p w:rsidR="00DC4E3E" w:rsidRDefault="00DC4E3E" w:rsidP="00BE7C78">
      <w:pPr>
        <w:rPr>
          <w:sz w:val="28"/>
        </w:rPr>
      </w:pPr>
      <w:r>
        <w:rPr>
          <w:sz w:val="28"/>
        </w:rPr>
        <w:t xml:space="preserve">Punto di svolta è il Decemvirato per redigere le XII fra 451 e 450 a.C. Queste stabilivano il </w:t>
      </w:r>
      <w:proofErr w:type="spellStart"/>
      <w:r>
        <w:rPr>
          <w:sz w:val="28"/>
        </w:rPr>
        <w:t>diveito</w:t>
      </w:r>
      <w:proofErr w:type="spellEnd"/>
      <w:r>
        <w:rPr>
          <w:sz w:val="28"/>
        </w:rPr>
        <w:t xml:space="preserve"> di </w:t>
      </w:r>
      <w:proofErr w:type="spellStart"/>
      <w:r>
        <w:rPr>
          <w:sz w:val="28"/>
        </w:rPr>
        <w:t>connubium</w:t>
      </w:r>
      <w:proofErr w:type="spellEnd"/>
      <w:r>
        <w:rPr>
          <w:sz w:val="28"/>
        </w:rPr>
        <w:t xml:space="preserve"> fra patrizi e plebei, ma fu revocato dalla </w:t>
      </w:r>
      <w:proofErr w:type="spellStart"/>
      <w:r>
        <w:rPr>
          <w:sz w:val="28"/>
        </w:rPr>
        <w:t>Lex</w:t>
      </w:r>
      <w:proofErr w:type="spellEnd"/>
      <w:r>
        <w:rPr>
          <w:sz w:val="28"/>
        </w:rPr>
        <w:t xml:space="preserve"> </w:t>
      </w:r>
      <w:proofErr w:type="spellStart"/>
      <w:r>
        <w:rPr>
          <w:sz w:val="28"/>
        </w:rPr>
        <w:lastRenderedPageBreak/>
        <w:t>Canuleia</w:t>
      </w:r>
      <w:proofErr w:type="spellEnd"/>
      <w:r>
        <w:rPr>
          <w:sz w:val="28"/>
        </w:rPr>
        <w:t xml:space="preserve">. L’interpretazione “democratica” della Legislazione delle XII Tavole secondo Gabba è contraddetta dallo sviluppo della società romana. Le XII </w:t>
      </w:r>
      <w:proofErr w:type="spellStart"/>
      <w:r>
        <w:rPr>
          <w:sz w:val="28"/>
        </w:rPr>
        <w:t>ravole</w:t>
      </w:r>
      <w:proofErr w:type="spellEnd"/>
      <w:r>
        <w:rPr>
          <w:sz w:val="28"/>
        </w:rPr>
        <w:t xml:space="preserve"> </w:t>
      </w:r>
      <w:proofErr w:type="spellStart"/>
      <w:r>
        <w:rPr>
          <w:sz w:val="28"/>
        </w:rPr>
        <w:t>riguardavno</w:t>
      </w:r>
      <w:proofErr w:type="spellEnd"/>
      <w:r>
        <w:rPr>
          <w:sz w:val="28"/>
        </w:rPr>
        <w:t xml:space="preserve"> soprattutto il diritto privato e il diritto penale e non materia costituzionale. Lo </w:t>
      </w:r>
      <w:proofErr w:type="spellStart"/>
      <w:r>
        <w:rPr>
          <w:sz w:val="28"/>
        </w:rPr>
        <w:t>ius</w:t>
      </w:r>
      <w:proofErr w:type="spellEnd"/>
      <w:r>
        <w:rPr>
          <w:sz w:val="28"/>
        </w:rPr>
        <w:t xml:space="preserve"> </w:t>
      </w:r>
      <w:proofErr w:type="spellStart"/>
      <w:r>
        <w:rPr>
          <w:sz w:val="28"/>
        </w:rPr>
        <w:t>publicum</w:t>
      </w:r>
      <w:proofErr w:type="spellEnd"/>
      <w:r>
        <w:rPr>
          <w:sz w:val="28"/>
        </w:rPr>
        <w:t xml:space="preserve"> coincideva con la materia giurisdizionale penale o criminale, non riguardava lo svolgimento delle attività politiche. In questo senso il patriziato si autolimitò (leggi sul lusso funerario e sul lutto).</w:t>
      </w:r>
    </w:p>
    <w:p w:rsidR="00DC4E3E" w:rsidRDefault="00DC4E3E" w:rsidP="00BE7C78">
      <w:pPr>
        <w:rPr>
          <w:sz w:val="28"/>
        </w:rPr>
      </w:pPr>
      <w:r>
        <w:rPr>
          <w:sz w:val="28"/>
        </w:rPr>
        <w:t xml:space="preserve">Altro elemento di evoluzione sociale fu l’introduzione dello </w:t>
      </w:r>
      <w:proofErr w:type="spellStart"/>
      <w:r>
        <w:rPr>
          <w:sz w:val="28"/>
        </w:rPr>
        <w:t>stipendium</w:t>
      </w:r>
      <w:proofErr w:type="spellEnd"/>
      <w:r>
        <w:rPr>
          <w:sz w:val="28"/>
        </w:rPr>
        <w:t xml:space="preserve"> durante l’assedio di </w:t>
      </w:r>
      <w:proofErr w:type="spellStart"/>
      <w:r>
        <w:rPr>
          <w:sz w:val="28"/>
        </w:rPr>
        <w:t>Veio</w:t>
      </w:r>
      <w:proofErr w:type="spellEnd"/>
      <w:r>
        <w:rPr>
          <w:sz w:val="28"/>
        </w:rPr>
        <w:t xml:space="preserve">, per porre fine all’indebitamento dei militi-contadini che erano costretti a lasciare i campi incolti. Furono introdotti nell’apparato militari cittadini </w:t>
      </w:r>
      <w:proofErr w:type="spellStart"/>
      <w:r>
        <w:rPr>
          <w:sz w:val="28"/>
        </w:rPr>
        <w:t>adisdui</w:t>
      </w:r>
      <w:proofErr w:type="spellEnd"/>
      <w:r>
        <w:rPr>
          <w:sz w:val="28"/>
        </w:rPr>
        <w:t xml:space="preserve"> di classi più bassi</w:t>
      </w:r>
      <w:r w:rsidR="00342383">
        <w:rPr>
          <w:sz w:val="28"/>
        </w:rPr>
        <w:t xml:space="preserve"> che non potevano equipaggiarsi autonomamente. Ora la tassazione si lega al pagamento militare fino alla fine del dominio romano imperiale.</w:t>
      </w:r>
    </w:p>
    <w:p w:rsidR="00342383" w:rsidRDefault="00342383" w:rsidP="00BE7C78">
      <w:pPr>
        <w:rPr>
          <w:sz w:val="28"/>
        </w:rPr>
      </w:pPr>
      <w:r>
        <w:rPr>
          <w:sz w:val="28"/>
        </w:rPr>
        <w:t>Livio presenta che furono distribuiti i “pani di bronzo” (</w:t>
      </w:r>
      <w:proofErr w:type="spellStart"/>
      <w:r>
        <w:rPr>
          <w:sz w:val="28"/>
        </w:rPr>
        <w:t>aes</w:t>
      </w:r>
      <w:proofErr w:type="spellEnd"/>
      <w:r>
        <w:rPr>
          <w:sz w:val="28"/>
        </w:rPr>
        <w:t xml:space="preserve"> </w:t>
      </w:r>
      <w:proofErr w:type="spellStart"/>
      <w:r>
        <w:rPr>
          <w:sz w:val="28"/>
        </w:rPr>
        <w:t>signatum</w:t>
      </w:r>
      <w:proofErr w:type="spellEnd"/>
      <w:r>
        <w:rPr>
          <w:sz w:val="28"/>
        </w:rPr>
        <w:t xml:space="preserve">) per pagare il </w:t>
      </w:r>
      <w:proofErr w:type="spellStart"/>
      <w:r>
        <w:rPr>
          <w:sz w:val="28"/>
        </w:rPr>
        <w:t>tributum</w:t>
      </w:r>
      <w:proofErr w:type="spellEnd"/>
      <w:r>
        <w:rPr>
          <w:sz w:val="28"/>
        </w:rPr>
        <w:t>. Questo avrebbe favorito le classe inferiori al pagamento dei propri debiti. Difatti uno dei maggiori problemi era la schiavitù per debiti sentita come decadenza civile.</w:t>
      </w:r>
    </w:p>
    <w:p w:rsidR="00BE7C78" w:rsidRDefault="00342383" w:rsidP="00BE7C78">
      <w:pPr>
        <w:rPr>
          <w:color w:val="FF0000"/>
          <w:sz w:val="28"/>
        </w:rPr>
      </w:pPr>
      <w:r>
        <w:rPr>
          <w:color w:val="FF0000"/>
          <w:sz w:val="28"/>
        </w:rPr>
        <w:t>Il problema agrario</w:t>
      </w:r>
    </w:p>
    <w:p w:rsidR="00342383" w:rsidRDefault="00342383" w:rsidP="00BE7C78">
      <w:pPr>
        <w:rPr>
          <w:sz w:val="28"/>
        </w:rPr>
      </w:pPr>
      <w:r>
        <w:rPr>
          <w:sz w:val="28"/>
        </w:rPr>
        <w:t xml:space="preserve">Le legge agrarie per la distribuzione dell’agro </w:t>
      </w:r>
      <w:proofErr w:type="spellStart"/>
      <w:r>
        <w:rPr>
          <w:sz w:val="28"/>
        </w:rPr>
        <w:t>publicus</w:t>
      </w:r>
      <w:proofErr w:type="spellEnd"/>
      <w:r>
        <w:rPr>
          <w:sz w:val="28"/>
        </w:rPr>
        <w:t xml:space="preserve"> risalirebbe a Spurio Casio nel 486 a.C. (motivo anche della sua condanna). Le appropriazioni indebite non vengono limitate nelle Dodici Tavole. La distribuzione delle terre nasceva da esigenze di auto regolazione interna, soprattutto le distribuzioni </w:t>
      </w:r>
      <w:proofErr w:type="spellStart"/>
      <w:r>
        <w:rPr>
          <w:sz w:val="28"/>
        </w:rPr>
        <w:t>viritiane</w:t>
      </w:r>
      <w:proofErr w:type="spellEnd"/>
      <w:r>
        <w:rPr>
          <w:sz w:val="28"/>
        </w:rPr>
        <w:t xml:space="preserve"> (distribuzioni ai singoli uomini). Permanevano ancora soluzioni comunitarie di sfruttamento dei terreni specialmente per la pastorizia.</w:t>
      </w:r>
    </w:p>
    <w:p w:rsidR="00342383" w:rsidRDefault="00342383" w:rsidP="00BE7C78">
      <w:pPr>
        <w:rPr>
          <w:sz w:val="28"/>
        </w:rPr>
      </w:pPr>
      <w:r>
        <w:rPr>
          <w:sz w:val="28"/>
        </w:rPr>
        <w:t xml:space="preserve">Le forme di organizzazione </w:t>
      </w:r>
      <w:proofErr w:type="spellStart"/>
      <w:r>
        <w:rPr>
          <w:sz w:val="28"/>
        </w:rPr>
        <w:t>agrimensoria</w:t>
      </w:r>
      <w:proofErr w:type="spellEnd"/>
      <w:r>
        <w:rPr>
          <w:sz w:val="28"/>
        </w:rPr>
        <w:t xml:space="preserve"> ossia la </w:t>
      </w:r>
      <w:proofErr w:type="spellStart"/>
      <w:r>
        <w:rPr>
          <w:sz w:val="28"/>
        </w:rPr>
        <w:t>limitatio</w:t>
      </w:r>
      <w:proofErr w:type="spellEnd"/>
      <w:r>
        <w:rPr>
          <w:sz w:val="28"/>
        </w:rPr>
        <w:t xml:space="preserve"> non risalivano oltre il IV a,C, quindi era impossibile calcolare l’</w:t>
      </w:r>
      <w:r w:rsidR="007943EF">
        <w:rPr>
          <w:sz w:val="28"/>
        </w:rPr>
        <w:t xml:space="preserve">estensione dei terreni come </w:t>
      </w:r>
      <w:r>
        <w:rPr>
          <w:sz w:val="28"/>
        </w:rPr>
        <w:t>era avvenuta nel</w:t>
      </w:r>
      <w:r w:rsidR="007943EF">
        <w:rPr>
          <w:sz w:val="28"/>
        </w:rPr>
        <w:t>l</w:t>
      </w:r>
      <w:r>
        <w:rPr>
          <w:sz w:val="28"/>
        </w:rPr>
        <w:t xml:space="preserve">e Leggi </w:t>
      </w:r>
      <w:proofErr w:type="spellStart"/>
      <w:r>
        <w:rPr>
          <w:sz w:val="28"/>
        </w:rPr>
        <w:t>Licinie</w:t>
      </w:r>
      <w:proofErr w:type="spellEnd"/>
      <w:r>
        <w:rPr>
          <w:sz w:val="28"/>
        </w:rPr>
        <w:t xml:space="preserve"> </w:t>
      </w:r>
      <w:proofErr w:type="spellStart"/>
      <w:r>
        <w:rPr>
          <w:sz w:val="28"/>
        </w:rPr>
        <w:t>Sestie</w:t>
      </w:r>
      <w:proofErr w:type="spellEnd"/>
      <w:r>
        <w:rPr>
          <w:sz w:val="28"/>
        </w:rPr>
        <w:t>.</w:t>
      </w:r>
      <w:r w:rsidR="007943EF">
        <w:rPr>
          <w:sz w:val="28"/>
        </w:rPr>
        <w:t xml:space="preserve"> La legge </w:t>
      </w:r>
      <w:proofErr w:type="spellStart"/>
      <w:r w:rsidR="007943EF">
        <w:rPr>
          <w:sz w:val="28"/>
        </w:rPr>
        <w:t>agrimensoria</w:t>
      </w:r>
      <w:proofErr w:type="spellEnd"/>
      <w:r w:rsidR="007943EF">
        <w:rPr>
          <w:sz w:val="28"/>
        </w:rPr>
        <w:t xml:space="preserve"> delle </w:t>
      </w:r>
      <w:proofErr w:type="spellStart"/>
      <w:r w:rsidR="007943EF">
        <w:rPr>
          <w:sz w:val="28"/>
        </w:rPr>
        <w:t>Licinie</w:t>
      </w:r>
      <w:proofErr w:type="spellEnd"/>
      <w:r w:rsidR="007943EF">
        <w:rPr>
          <w:sz w:val="28"/>
        </w:rPr>
        <w:t xml:space="preserve"> </w:t>
      </w:r>
      <w:proofErr w:type="spellStart"/>
      <w:r w:rsidR="007943EF">
        <w:rPr>
          <w:sz w:val="28"/>
        </w:rPr>
        <w:t>Sestie</w:t>
      </w:r>
      <w:proofErr w:type="spellEnd"/>
      <w:r w:rsidR="007943EF">
        <w:rPr>
          <w:sz w:val="28"/>
        </w:rPr>
        <w:t xml:space="preserve"> era anacronistica per i numeri proposti.</w:t>
      </w:r>
    </w:p>
    <w:p w:rsidR="007943EF" w:rsidRDefault="007943EF" w:rsidP="00BE7C78">
      <w:pPr>
        <w:rPr>
          <w:sz w:val="28"/>
        </w:rPr>
      </w:pPr>
      <w:r>
        <w:rPr>
          <w:sz w:val="28"/>
        </w:rPr>
        <w:t>Ma come avvenivano la distribuzione di terre in era arcaica?</w:t>
      </w:r>
    </w:p>
    <w:p w:rsidR="007943EF" w:rsidRDefault="007943EF" w:rsidP="00BE7C78">
      <w:pPr>
        <w:rPr>
          <w:sz w:val="28"/>
        </w:rPr>
      </w:pPr>
      <w:r>
        <w:rPr>
          <w:sz w:val="28"/>
        </w:rPr>
        <w:t xml:space="preserve">Una metodologia adottata era la deduzione di antiche colonie, con la divisione del terre in base alla </w:t>
      </w:r>
      <w:proofErr w:type="spellStart"/>
      <w:r>
        <w:rPr>
          <w:sz w:val="28"/>
        </w:rPr>
        <w:t>scmnatio</w:t>
      </w:r>
      <w:proofErr w:type="spellEnd"/>
      <w:r>
        <w:rPr>
          <w:sz w:val="28"/>
        </w:rPr>
        <w:t xml:space="preserve"> (longitudine) e latitudine (</w:t>
      </w:r>
      <w:proofErr w:type="spellStart"/>
      <w:r>
        <w:rPr>
          <w:sz w:val="28"/>
        </w:rPr>
        <w:t>stringatio</w:t>
      </w:r>
      <w:proofErr w:type="spellEnd"/>
      <w:r>
        <w:rPr>
          <w:sz w:val="28"/>
        </w:rPr>
        <w:t>).</w:t>
      </w:r>
    </w:p>
    <w:p w:rsidR="007943EF" w:rsidRDefault="007943EF" w:rsidP="00BE7C78">
      <w:pPr>
        <w:rPr>
          <w:sz w:val="28"/>
        </w:rPr>
      </w:pPr>
      <w:r>
        <w:rPr>
          <w:noProof/>
        </w:rPr>
        <w:lastRenderedPageBreak/>
        <w:drawing>
          <wp:inline distT="0" distB="0" distL="0" distR="0">
            <wp:extent cx="2657475" cy="2043802"/>
            <wp:effectExtent l="19050" t="0" r="9525" b="0"/>
            <wp:docPr id="85" name="Immagine 85" descr="https://media.licdn.com/mpr/mpr/AAEAAQAAAAAAAAZmAAAAJDQ5ZWM2MWViLWQwODYtNGIxMi1hODVjLTU1YTI3Y2I5MzYzN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https://media.licdn.com/mpr/mpr/AAEAAQAAAAAAAAZmAAAAJDQ5ZWM2MWViLWQwODYtNGIxMi1hODVjLTU1YTI3Y2I5MzYzNw.jpg"/>
                    <pic:cNvPicPr>
                      <a:picLocks noChangeAspect="1" noChangeArrowheads="1"/>
                    </pic:cNvPicPr>
                  </pic:nvPicPr>
                  <pic:blipFill>
                    <a:blip r:embed="rId32"/>
                    <a:srcRect/>
                    <a:stretch>
                      <a:fillRect/>
                    </a:stretch>
                  </pic:blipFill>
                  <pic:spPr bwMode="auto">
                    <a:xfrm>
                      <a:off x="0" y="0"/>
                      <a:ext cx="2660317" cy="2045988"/>
                    </a:xfrm>
                    <a:prstGeom prst="rect">
                      <a:avLst/>
                    </a:prstGeom>
                    <a:noFill/>
                    <a:ln w="9525">
                      <a:noFill/>
                      <a:miter lim="800000"/>
                      <a:headEnd/>
                      <a:tailEnd/>
                    </a:ln>
                  </pic:spPr>
                </pic:pic>
              </a:graphicData>
            </a:graphic>
          </wp:inline>
        </w:drawing>
      </w:r>
      <w:r>
        <w:rPr>
          <w:noProof/>
        </w:rPr>
        <w:drawing>
          <wp:inline distT="0" distB="0" distL="0" distR="0">
            <wp:extent cx="3105150" cy="2039048"/>
            <wp:effectExtent l="19050" t="0" r="0" b="0"/>
            <wp:docPr id="88" name="Immagine 88" descr="http://www.liceocecioni.gov.it/sitorecupero/percorsi/confederazione_romana/plastico_centuriazio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http://www.liceocecioni.gov.it/sitorecupero/percorsi/confederazione_romana/plastico_centuriazione.jpg"/>
                    <pic:cNvPicPr>
                      <a:picLocks noChangeAspect="1" noChangeArrowheads="1"/>
                    </pic:cNvPicPr>
                  </pic:nvPicPr>
                  <pic:blipFill>
                    <a:blip r:embed="rId33"/>
                    <a:srcRect/>
                    <a:stretch>
                      <a:fillRect/>
                    </a:stretch>
                  </pic:blipFill>
                  <pic:spPr bwMode="auto">
                    <a:xfrm>
                      <a:off x="0" y="0"/>
                      <a:ext cx="3105150" cy="2039048"/>
                    </a:xfrm>
                    <a:prstGeom prst="rect">
                      <a:avLst/>
                    </a:prstGeom>
                    <a:noFill/>
                    <a:ln w="9525">
                      <a:noFill/>
                      <a:miter lim="800000"/>
                      <a:headEnd/>
                      <a:tailEnd/>
                    </a:ln>
                  </pic:spPr>
                </pic:pic>
              </a:graphicData>
            </a:graphic>
          </wp:inline>
        </w:drawing>
      </w:r>
    </w:p>
    <w:p w:rsidR="007943EF" w:rsidRDefault="007943EF" w:rsidP="00BE7C78">
      <w:pPr>
        <w:rPr>
          <w:sz w:val="28"/>
        </w:rPr>
      </w:pPr>
      <w:r>
        <w:rPr>
          <w:sz w:val="28"/>
        </w:rPr>
        <w:t xml:space="preserve">In seguito si definì la centuriazione. La pratica della </w:t>
      </w:r>
      <w:proofErr w:type="spellStart"/>
      <w:r>
        <w:rPr>
          <w:sz w:val="28"/>
        </w:rPr>
        <w:t>limitatio</w:t>
      </w:r>
      <w:proofErr w:type="spellEnd"/>
      <w:r>
        <w:rPr>
          <w:sz w:val="28"/>
        </w:rPr>
        <w:t xml:space="preserve"> consisteva nel dividere il terreno secondo quadrature regolari</w:t>
      </w:r>
      <w:r w:rsidR="00824351">
        <w:rPr>
          <w:sz w:val="28"/>
        </w:rPr>
        <w:t xml:space="preserve"> in base a un </w:t>
      </w:r>
      <w:proofErr w:type="spellStart"/>
      <w:r w:rsidR="00824351">
        <w:rPr>
          <w:sz w:val="28"/>
        </w:rPr>
        <w:t>decumanus</w:t>
      </w:r>
      <w:proofErr w:type="spellEnd"/>
      <w:r w:rsidR="00824351">
        <w:rPr>
          <w:sz w:val="28"/>
        </w:rPr>
        <w:t xml:space="preserve"> </w:t>
      </w:r>
      <w:proofErr w:type="spellStart"/>
      <w:r w:rsidR="00824351">
        <w:rPr>
          <w:sz w:val="28"/>
        </w:rPr>
        <w:t>maximus</w:t>
      </w:r>
      <w:proofErr w:type="spellEnd"/>
      <w:r w:rsidR="00824351">
        <w:rPr>
          <w:sz w:val="28"/>
        </w:rPr>
        <w:t xml:space="preserve"> incrociato da </w:t>
      </w:r>
      <w:proofErr w:type="spellStart"/>
      <w:r w:rsidR="00824351">
        <w:rPr>
          <w:sz w:val="28"/>
        </w:rPr>
        <w:t>cardines</w:t>
      </w:r>
      <w:proofErr w:type="spellEnd"/>
      <w:r w:rsidR="00824351">
        <w:rPr>
          <w:sz w:val="28"/>
        </w:rPr>
        <w:t>. La centuriazione comportava un alto tasso tecnico di differenzazione agronomica e di modifica permanente del territorio.</w:t>
      </w:r>
    </w:p>
    <w:p w:rsidR="00824351" w:rsidRDefault="00824351" w:rsidP="00BE7C78">
      <w:pPr>
        <w:rPr>
          <w:sz w:val="28"/>
        </w:rPr>
      </w:pPr>
      <w:r>
        <w:rPr>
          <w:sz w:val="28"/>
        </w:rPr>
        <w:t xml:space="preserve">La conquista della Sabina fra il 305 e il 290 a.C. generò un surplus di produzione. Fu la prima occasione di sfruttamento del territorio con la distribuzione </w:t>
      </w:r>
      <w:proofErr w:type="spellStart"/>
      <w:r>
        <w:rPr>
          <w:sz w:val="28"/>
        </w:rPr>
        <w:t>viritiane</w:t>
      </w:r>
      <w:proofErr w:type="spellEnd"/>
      <w:r>
        <w:rPr>
          <w:sz w:val="28"/>
        </w:rPr>
        <w:t xml:space="preserve"> di 7 iugeri, deduzione di colonie latine e romane e la vendita di 50 iugeri a cittadini abbienti. Secondo Fabio Pittore i Romani conobbero per la prima volta la ricchezza. È una concreta smentita all’annalistica rispetto alla distribuzione di terre avvenuta precedentemente.</w:t>
      </w:r>
    </w:p>
    <w:p w:rsidR="00636A6D" w:rsidRDefault="00636A6D" w:rsidP="00BE7C78">
      <w:pPr>
        <w:rPr>
          <w:sz w:val="28"/>
        </w:rPr>
      </w:pPr>
      <w:r>
        <w:rPr>
          <w:sz w:val="28"/>
        </w:rPr>
        <w:t xml:space="preserve">La vera occupazione del terreno fu ancora più posteriore. Per le confische </w:t>
      </w:r>
      <w:proofErr w:type="spellStart"/>
      <w:r>
        <w:rPr>
          <w:sz w:val="28"/>
        </w:rPr>
        <w:t>annibaliche</w:t>
      </w:r>
      <w:proofErr w:type="spellEnd"/>
      <w:r>
        <w:rPr>
          <w:sz w:val="28"/>
        </w:rPr>
        <w:t xml:space="preserve"> e l’occupazione del terreno intorno al 250 a.C. Si pensa alle leggi </w:t>
      </w:r>
      <w:proofErr w:type="spellStart"/>
      <w:r>
        <w:rPr>
          <w:sz w:val="28"/>
        </w:rPr>
        <w:t>Licinie</w:t>
      </w:r>
      <w:proofErr w:type="spellEnd"/>
      <w:r>
        <w:rPr>
          <w:sz w:val="28"/>
        </w:rPr>
        <w:t xml:space="preserve"> </w:t>
      </w:r>
      <w:proofErr w:type="spellStart"/>
      <w:r>
        <w:rPr>
          <w:sz w:val="28"/>
        </w:rPr>
        <w:t>Sestie</w:t>
      </w:r>
      <w:proofErr w:type="spellEnd"/>
      <w:r>
        <w:rPr>
          <w:sz w:val="28"/>
        </w:rPr>
        <w:t xml:space="preserve"> del 367 come la possibilità di occupare l’agro pubblico come </w:t>
      </w:r>
      <w:proofErr w:type="spellStart"/>
      <w:r>
        <w:rPr>
          <w:sz w:val="28"/>
        </w:rPr>
        <w:t>occupatio</w:t>
      </w:r>
      <w:proofErr w:type="spellEnd"/>
      <w:r>
        <w:rPr>
          <w:sz w:val="28"/>
        </w:rPr>
        <w:t xml:space="preserve"> da parte dei plebei.</w:t>
      </w:r>
    </w:p>
    <w:p w:rsidR="00636A6D" w:rsidRDefault="00636A6D" w:rsidP="00BE7C78">
      <w:pPr>
        <w:rPr>
          <w:sz w:val="28"/>
        </w:rPr>
      </w:pPr>
      <w:r>
        <w:rPr>
          <w:sz w:val="28"/>
        </w:rPr>
        <w:t xml:space="preserve">L’annalistica presenta la distribuzione delle terre come un problema centrale, infatti, fa risalire tale tradizione già da Romolo e degli altri re verso gli indigenti. Alla terra privata si sovrapponeva a quella statale. La struttura centuriata di </w:t>
      </w:r>
      <w:proofErr w:type="spellStart"/>
      <w:r>
        <w:rPr>
          <w:sz w:val="28"/>
        </w:rPr>
        <w:t>Servio</w:t>
      </w:r>
      <w:proofErr w:type="spellEnd"/>
      <w:r>
        <w:rPr>
          <w:sz w:val="28"/>
        </w:rPr>
        <w:t xml:space="preserve"> Tullio sarebbe la conclusione del processo di Romolo. Questa ricostruzione ripresenta anacronisticamente il conflitto degli ordini dalle leggi di Spurio </w:t>
      </w:r>
      <w:proofErr w:type="spellStart"/>
      <w:r>
        <w:rPr>
          <w:sz w:val="28"/>
        </w:rPr>
        <w:t>Cassio</w:t>
      </w:r>
      <w:proofErr w:type="spellEnd"/>
      <w:r>
        <w:rPr>
          <w:sz w:val="28"/>
        </w:rPr>
        <w:t xml:space="preserve"> 486 a.C. fino alle leggi </w:t>
      </w:r>
      <w:proofErr w:type="spellStart"/>
      <w:r>
        <w:rPr>
          <w:sz w:val="28"/>
        </w:rPr>
        <w:t>Licinie</w:t>
      </w:r>
      <w:proofErr w:type="spellEnd"/>
      <w:r>
        <w:rPr>
          <w:sz w:val="28"/>
        </w:rPr>
        <w:t xml:space="preserve"> </w:t>
      </w:r>
      <w:proofErr w:type="spellStart"/>
      <w:r>
        <w:rPr>
          <w:sz w:val="28"/>
        </w:rPr>
        <w:t>Sestie</w:t>
      </w:r>
      <w:proofErr w:type="spellEnd"/>
      <w:r>
        <w:rPr>
          <w:sz w:val="28"/>
        </w:rPr>
        <w:t xml:space="preserve"> del 367.</w:t>
      </w:r>
      <w:r w:rsidR="00B621C7">
        <w:rPr>
          <w:sz w:val="28"/>
        </w:rPr>
        <w:t xml:space="preserve"> Lo schema di interpretazione si rifonda sull’esperienza di Tiberio Sempronio </w:t>
      </w:r>
      <w:proofErr w:type="spellStart"/>
      <w:r w:rsidR="00B621C7">
        <w:rPr>
          <w:sz w:val="28"/>
        </w:rPr>
        <w:t>Gracco</w:t>
      </w:r>
      <w:proofErr w:type="spellEnd"/>
      <w:r w:rsidR="00B621C7">
        <w:rPr>
          <w:sz w:val="28"/>
        </w:rPr>
        <w:t xml:space="preserve"> nel 133 a.C.</w:t>
      </w:r>
    </w:p>
    <w:p w:rsidR="00B621C7" w:rsidRDefault="00B621C7" w:rsidP="00BE7C78">
      <w:pPr>
        <w:rPr>
          <w:color w:val="FF0000"/>
          <w:sz w:val="28"/>
        </w:rPr>
      </w:pPr>
      <w:r>
        <w:rPr>
          <w:color w:val="FF0000"/>
          <w:sz w:val="28"/>
        </w:rPr>
        <w:t>Storia romana e storia italica</w:t>
      </w:r>
    </w:p>
    <w:p w:rsidR="00B621C7" w:rsidRDefault="00B621C7" w:rsidP="00BE7C78">
      <w:pPr>
        <w:rPr>
          <w:sz w:val="28"/>
        </w:rPr>
      </w:pPr>
      <w:r>
        <w:rPr>
          <w:sz w:val="28"/>
        </w:rPr>
        <w:t>La storiografia di Roma presenta una presunta storia italica in base a un epicentro ben distinguibile: Roma. Roma conquista l’egemonia in Italia a partire dal III secolo, scontra dosi con tutte le popolazioni italiche.</w:t>
      </w:r>
    </w:p>
    <w:p w:rsidR="00B621C7" w:rsidRDefault="00B621C7" w:rsidP="00BE7C78">
      <w:pPr>
        <w:rPr>
          <w:sz w:val="28"/>
        </w:rPr>
      </w:pPr>
      <w:r>
        <w:rPr>
          <w:sz w:val="28"/>
        </w:rPr>
        <w:lastRenderedPageBreak/>
        <w:t>La storiografia etrusca era di impostazione diversa a quella greca e romana, con un forte carattere gentilizio.</w:t>
      </w:r>
    </w:p>
    <w:p w:rsidR="00B621C7" w:rsidRDefault="00B621C7" w:rsidP="00BE7C78">
      <w:pPr>
        <w:rPr>
          <w:sz w:val="28"/>
        </w:rPr>
      </w:pPr>
      <w:r>
        <w:rPr>
          <w:sz w:val="28"/>
        </w:rPr>
        <w:t xml:space="preserve">Le città della Magna Grecia </w:t>
      </w:r>
      <w:r w:rsidR="002A4EE0">
        <w:rPr>
          <w:sz w:val="28"/>
        </w:rPr>
        <w:t xml:space="preserve"> conservano profondi tratti tradizionali.</w:t>
      </w:r>
    </w:p>
    <w:p w:rsidR="002A4EE0" w:rsidRDefault="002A4EE0" w:rsidP="00BE7C78">
      <w:pPr>
        <w:rPr>
          <w:sz w:val="28"/>
        </w:rPr>
      </w:pPr>
      <w:r>
        <w:rPr>
          <w:sz w:val="28"/>
        </w:rPr>
        <w:t>Le tribù sannitiche avevano un impianto prettamente politico-religioso.</w:t>
      </w:r>
    </w:p>
    <w:p w:rsidR="002A4EE0" w:rsidRDefault="002A4EE0" w:rsidP="00BE7C78">
      <w:pPr>
        <w:rPr>
          <w:sz w:val="28"/>
        </w:rPr>
      </w:pPr>
      <w:r>
        <w:rPr>
          <w:sz w:val="28"/>
        </w:rPr>
        <w:t xml:space="preserve">Roma raramente attingeva da altre tradizioni storiografiche fornendo una sola e unilaterale prospettiva storica. L’indirizzo unitario  Roma, questo era anche il progetto delle </w:t>
      </w:r>
      <w:proofErr w:type="spellStart"/>
      <w:r>
        <w:rPr>
          <w:sz w:val="28"/>
        </w:rPr>
        <w:t>Origines</w:t>
      </w:r>
      <w:proofErr w:type="spellEnd"/>
      <w:r>
        <w:rPr>
          <w:sz w:val="28"/>
        </w:rPr>
        <w:t xml:space="preserve"> di Catone. Era la base della politica romana assimilare il popolo vinto.</w:t>
      </w:r>
    </w:p>
    <w:p w:rsidR="002A4EE0" w:rsidRDefault="002A4EE0" w:rsidP="00BE7C78">
      <w:pPr>
        <w:rPr>
          <w:sz w:val="28"/>
        </w:rPr>
      </w:pPr>
      <w:r>
        <w:rPr>
          <w:sz w:val="28"/>
        </w:rPr>
        <w:t>Solo dal 1700 si evidenziano tendenze storiografiche tese a valorizzare i regionalismi. Si connotava in un clima di esaltazione del piccolo stato e privilegiava la fase italica preromana. La conquista di Roma era sentita come la ro</w:t>
      </w:r>
      <w:r w:rsidR="0011159E">
        <w:rPr>
          <w:sz w:val="28"/>
        </w:rPr>
        <w:t>vina e il decadimento delle cult</w:t>
      </w:r>
      <w:r>
        <w:rPr>
          <w:sz w:val="28"/>
        </w:rPr>
        <w:t>ure regionali. Furono ristudiati gli Etruschi, i Liguri, i Celti, Veneti.</w:t>
      </w:r>
      <w:r w:rsidR="0011159E">
        <w:rPr>
          <w:sz w:val="28"/>
        </w:rPr>
        <w:t xml:space="preserve"> Quindi vi fu un approfondimento delle popolazioni italiche e delle loro forme culturali.</w:t>
      </w:r>
    </w:p>
    <w:p w:rsidR="0011159E" w:rsidRDefault="0011159E" w:rsidP="00BE7C78">
      <w:pPr>
        <w:rPr>
          <w:sz w:val="28"/>
        </w:rPr>
      </w:pPr>
      <w:r>
        <w:rPr>
          <w:sz w:val="28"/>
        </w:rPr>
        <w:t>La guerra sociale contro Roma è l’ultima espressione di una storia italica?</w:t>
      </w:r>
    </w:p>
    <w:p w:rsidR="0011159E" w:rsidRDefault="0011159E" w:rsidP="00BE7C78">
      <w:pPr>
        <w:rPr>
          <w:sz w:val="28"/>
        </w:rPr>
      </w:pPr>
      <w:r>
        <w:rPr>
          <w:sz w:val="28"/>
        </w:rPr>
        <w:t>Oggi si tende a rifiutare un idea globalizzante di Roma sul panorama italico, p necessario coinvolgere Etruschi e le città della Magna Grecia e tutta la cultura da loro prodotta.</w:t>
      </w:r>
    </w:p>
    <w:p w:rsidR="0011159E" w:rsidRDefault="0011159E" w:rsidP="00BE7C78">
      <w:pPr>
        <w:rPr>
          <w:sz w:val="28"/>
        </w:rPr>
      </w:pPr>
      <w:r>
        <w:rPr>
          <w:sz w:val="28"/>
        </w:rPr>
        <w:t xml:space="preserve">Roma è un sicuro approdo catalizzatore di tutte le esperienze culturali italiche. La storia italica (una visione </w:t>
      </w:r>
      <w:proofErr w:type="spellStart"/>
      <w:r>
        <w:rPr>
          <w:sz w:val="28"/>
        </w:rPr>
        <w:t>geografico-storica</w:t>
      </w:r>
      <w:proofErr w:type="spellEnd"/>
      <w:r>
        <w:rPr>
          <w:sz w:val="28"/>
        </w:rPr>
        <w:t xml:space="preserve"> della penisola) alla fine viene a collimare con l’unità realizzata da Roma nel corso del tempo. Molto sviluppate erano le polis greche, se pensiamo che fra la Roma e l’Atene del V secolo ci fosse un abisso culturale.</w:t>
      </w:r>
    </w:p>
    <w:p w:rsidR="00946FC5" w:rsidRDefault="00946FC5" w:rsidP="00BE7C78">
      <w:pPr>
        <w:rPr>
          <w:sz w:val="28"/>
        </w:rPr>
      </w:pPr>
      <w:r>
        <w:rPr>
          <w:sz w:val="28"/>
        </w:rPr>
        <w:t>L’area della magna Grecia e quella etrusca erano già urbanizzate secondo il modello greco.</w:t>
      </w:r>
    </w:p>
    <w:p w:rsidR="00946FC5" w:rsidRDefault="00946FC5" w:rsidP="00BE7C78">
      <w:pPr>
        <w:rPr>
          <w:sz w:val="28"/>
        </w:rPr>
      </w:pPr>
      <w:r>
        <w:rPr>
          <w:sz w:val="28"/>
        </w:rPr>
        <w:t xml:space="preserve">Nell’entroterra prevaleva il modello del </w:t>
      </w:r>
      <w:proofErr w:type="spellStart"/>
      <w:r>
        <w:rPr>
          <w:sz w:val="28"/>
        </w:rPr>
        <w:t>pagi</w:t>
      </w:r>
      <w:proofErr w:type="spellEnd"/>
      <w:r>
        <w:rPr>
          <w:sz w:val="28"/>
        </w:rPr>
        <w:t xml:space="preserve"> </w:t>
      </w:r>
      <w:proofErr w:type="spellStart"/>
      <w:r>
        <w:rPr>
          <w:sz w:val="28"/>
        </w:rPr>
        <w:t>et</w:t>
      </w:r>
      <w:proofErr w:type="spellEnd"/>
      <w:r>
        <w:rPr>
          <w:sz w:val="28"/>
        </w:rPr>
        <w:t xml:space="preserve"> </w:t>
      </w:r>
      <w:proofErr w:type="spellStart"/>
      <w:r>
        <w:rPr>
          <w:sz w:val="28"/>
        </w:rPr>
        <w:t>vici</w:t>
      </w:r>
      <w:proofErr w:type="spellEnd"/>
      <w:r>
        <w:rPr>
          <w:sz w:val="28"/>
        </w:rPr>
        <w:t>, organizzate attorno a templi.</w:t>
      </w:r>
    </w:p>
    <w:p w:rsidR="00946FC5" w:rsidRDefault="00946FC5" w:rsidP="00BE7C78">
      <w:pPr>
        <w:rPr>
          <w:sz w:val="28"/>
        </w:rPr>
      </w:pPr>
      <w:r>
        <w:rPr>
          <w:sz w:val="28"/>
        </w:rPr>
        <w:t xml:space="preserve">Nel frattempo nella valle del Po dilagarono le invasioni celtiche. Si registrarono due ondate, una del </w:t>
      </w:r>
      <w:proofErr w:type="spellStart"/>
      <w:r>
        <w:rPr>
          <w:sz w:val="28"/>
        </w:rPr>
        <w:t>VI</w:t>
      </w:r>
      <w:proofErr w:type="spellEnd"/>
      <w:r>
        <w:rPr>
          <w:sz w:val="28"/>
        </w:rPr>
        <w:t xml:space="preserve"> e una fra  V e IV secolo.</w:t>
      </w:r>
      <w:r w:rsidR="00267A21">
        <w:rPr>
          <w:sz w:val="28"/>
        </w:rPr>
        <w:t xml:space="preserve"> I celti dissolsero gli Etruschi  e si arresto all’ethos veneto. Questi non conoscevano sedentarietà ed erano prevalentemente guerrieri. La loro ricchezza era oro trafugato e greggi, inoltre erano costituiti per </w:t>
      </w:r>
      <w:r w:rsidR="00267A21">
        <w:rPr>
          <w:sz w:val="28"/>
        </w:rPr>
        <w:lastRenderedPageBreak/>
        <w:t>clan. Insomma non avevano un tipo di società sviluppato come nel resto della penisola.</w:t>
      </w:r>
    </w:p>
    <w:p w:rsidR="00946FC5" w:rsidRDefault="00946FC5" w:rsidP="00BE7C78">
      <w:pPr>
        <w:rPr>
          <w:sz w:val="28"/>
        </w:rPr>
      </w:pPr>
      <w:r>
        <w:rPr>
          <w:noProof/>
        </w:rPr>
        <w:drawing>
          <wp:inline distT="0" distB="0" distL="0" distR="0">
            <wp:extent cx="7667625" cy="5823342"/>
            <wp:effectExtent l="19050" t="0" r="9525" b="0"/>
            <wp:docPr id="91" name="Immagine 91" descr="http://s2.thingpic.com/images/vs/XjcErt3J6eWjUGnhR2Tb6bp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http://s2.thingpic.com/images/vs/XjcErt3J6eWjUGnhR2Tb6bpa.png"/>
                    <pic:cNvPicPr>
                      <a:picLocks noChangeAspect="1" noChangeArrowheads="1"/>
                    </pic:cNvPicPr>
                  </pic:nvPicPr>
                  <pic:blipFill>
                    <a:blip r:embed="rId34"/>
                    <a:srcRect/>
                    <a:stretch>
                      <a:fillRect/>
                    </a:stretch>
                  </pic:blipFill>
                  <pic:spPr bwMode="auto">
                    <a:xfrm>
                      <a:off x="0" y="0"/>
                      <a:ext cx="7673197" cy="5827574"/>
                    </a:xfrm>
                    <a:prstGeom prst="rect">
                      <a:avLst/>
                    </a:prstGeom>
                    <a:noFill/>
                    <a:ln w="9525">
                      <a:noFill/>
                      <a:miter lim="800000"/>
                      <a:headEnd/>
                      <a:tailEnd/>
                    </a:ln>
                  </pic:spPr>
                </pic:pic>
              </a:graphicData>
            </a:graphic>
          </wp:inline>
        </w:drawing>
      </w:r>
    </w:p>
    <w:p w:rsidR="002A4EE0" w:rsidRPr="00B621C7" w:rsidRDefault="002A4EE0" w:rsidP="00BE7C78">
      <w:pPr>
        <w:rPr>
          <w:sz w:val="28"/>
        </w:rPr>
      </w:pPr>
    </w:p>
    <w:sectPr w:rsidR="002A4EE0" w:rsidRPr="00B621C7">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11493F"/>
    <w:multiLevelType w:val="hybridMultilevel"/>
    <w:tmpl w:val="981C053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1E987764"/>
    <w:multiLevelType w:val="hybridMultilevel"/>
    <w:tmpl w:val="1DAEE28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2EBB7709"/>
    <w:multiLevelType w:val="hybridMultilevel"/>
    <w:tmpl w:val="AFB8BBA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nsid w:val="3F2E0751"/>
    <w:multiLevelType w:val="hybridMultilevel"/>
    <w:tmpl w:val="AD8C6236"/>
    <w:lvl w:ilvl="0" w:tplc="04100001">
      <w:start w:val="1"/>
      <w:numFmt w:val="bullet"/>
      <w:lvlText w:val=""/>
      <w:lvlJc w:val="left"/>
      <w:pPr>
        <w:ind w:left="774" w:hanging="360"/>
      </w:pPr>
      <w:rPr>
        <w:rFonts w:ascii="Symbol" w:hAnsi="Symbol" w:hint="default"/>
      </w:rPr>
    </w:lvl>
    <w:lvl w:ilvl="1" w:tplc="04100003" w:tentative="1">
      <w:start w:val="1"/>
      <w:numFmt w:val="bullet"/>
      <w:lvlText w:val="o"/>
      <w:lvlJc w:val="left"/>
      <w:pPr>
        <w:ind w:left="1494" w:hanging="360"/>
      </w:pPr>
      <w:rPr>
        <w:rFonts w:ascii="Courier New" w:hAnsi="Courier New" w:cs="Courier New" w:hint="default"/>
      </w:rPr>
    </w:lvl>
    <w:lvl w:ilvl="2" w:tplc="04100005" w:tentative="1">
      <w:start w:val="1"/>
      <w:numFmt w:val="bullet"/>
      <w:lvlText w:val=""/>
      <w:lvlJc w:val="left"/>
      <w:pPr>
        <w:ind w:left="2214" w:hanging="360"/>
      </w:pPr>
      <w:rPr>
        <w:rFonts w:ascii="Wingdings" w:hAnsi="Wingdings" w:hint="default"/>
      </w:rPr>
    </w:lvl>
    <w:lvl w:ilvl="3" w:tplc="04100001" w:tentative="1">
      <w:start w:val="1"/>
      <w:numFmt w:val="bullet"/>
      <w:lvlText w:val=""/>
      <w:lvlJc w:val="left"/>
      <w:pPr>
        <w:ind w:left="2934" w:hanging="360"/>
      </w:pPr>
      <w:rPr>
        <w:rFonts w:ascii="Symbol" w:hAnsi="Symbol" w:hint="default"/>
      </w:rPr>
    </w:lvl>
    <w:lvl w:ilvl="4" w:tplc="04100003" w:tentative="1">
      <w:start w:val="1"/>
      <w:numFmt w:val="bullet"/>
      <w:lvlText w:val="o"/>
      <w:lvlJc w:val="left"/>
      <w:pPr>
        <w:ind w:left="3654" w:hanging="360"/>
      </w:pPr>
      <w:rPr>
        <w:rFonts w:ascii="Courier New" w:hAnsi="Courier New" w:cs="Courier New" w:hint="default"/>
      </w:rPr>
    </w:lvl>
    <w:lvl w:ilvl="5" w:tplc="04100005" w:tentative="1">
      <w:start w:val="1"/>
      <w:numFmt w:val="bullet"/>
      <w:lvlText w:val=""/>
      <w:lvlJc w:val="left"/>
      <w:pPr>
        <w:ind w:left="4374" w:hanging="360"/>
      </w:pPr>
      <w:rPr>
        <w:rFonts w:ascii="Wingdings" w:hAnsi="Wingdings" w:hint="default"/>
      </w:rPr>
    </w:lvl>
    <w:lvl w:ilvl="6" w:tplc="04100001" w:tentative="1">
      <w:start w:val="1"/>
      <w:numFmt w:val="bullet"/>
      <w:lvlText w:val=""/>
      <w:lvlJc w:val="left"/>
      <w:pPr>
        <w:ind w:left="5094" w:hanging="360"/>
      </w:pPr>
      <w:rPr>
        <w:rFonts w:ascii="Symbol" w:hAnsi="Symbol" w:hint="default"/>
      </w:rPr>
    </w:lvl>
    <w:lvl w:ilvl="7" w:tplc="04100003" w:tentative="1">
      <w:start w:val="1"/>
      <w:numFmt w:val="bullet"/>
      <w:lvlText w:val="o"/>
      <w:lvlJc w:val="left"/>
      <w:pPr>
        <w:ind w:left="5814" w:hanging="360"/>
      </w:pPr>
      <w:rPr>
        <w:rFonts w:ascii="Courier New" w:hAnsi="Courier New" w:cs="Courier New" w:hint="default"/>
      </w:rPr>
    </w:lvl>
    <w:lvl w:ilvl="8" w:tplc="04100005" w:tentative="1">
      <w:start w:val="1"/>
      <w:numFmt w:val="bullet"/>
      <w:lvlText w:val=""/>
      <w:lvlJc w:val="left"/>
      <w:pPr>
        <w:ind w:left="6534" w:hanging="360"/>
      </w:pPr>
      <w:rPr>
        <w:rFonts w:ascii="Wingdings" w:hAnsi="Wingdings" w:hint="default"/>
      </w:rPr>
    </w:lvl>
  </w:abstractNum>
  <w:abstractNum w:abstractNumId="4">
    <w:nsid w:val="59F26E19"/>
    <w:multiLevelType w:val="hybridMultilevel"/>
    <w:tmpl w:val="1EF87FC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nsid w:val="5D5008D8"/>
    <w:multiLevelType w:val="hybridMultilevel"/>
    <w:tmpl w:val="0F4AE08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nsid w:val="65A420C6"/>
    <w:multiLevelType w:val="hybridMultilevel"/>
    <w:tmpl w:val="252690B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2"/>
  </w:num>
  <w:num w:numId="4">
    <w:abstractNumId w:val="3"/>
  </w:num>
  <w:num w:numId="5">
    <w:abstractNumId w:val="4"/>
  </w:num>
  <w:num w:numId="6">
    <w:abstractNumId w:val="1"/>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useFELayout/>
  </w:compat>
  <w:rsids>
    <w:rsidRoot w:val="009107CE"/>
    <w:rsid w:val="000569DF"/>
    <w:rsid w:val="0011159E"/>
    <w:rsid w:val="00181B5B"/>
    <w:rsid w:val="001B76EB"/>
    <w:rsid w:val="00267A21"/>
    <w:rsid w:val="002A4EE0"/>
    <w:rsid w:val="002D6B1E"/>
    <w:rsid w:val="00325B6A"/>
    <w:rsid w:val="00342383"/>
    <w:rsid w:val="004E0465"/>
    <w:rsid w:val="005234E3"/>
    <w:rsid w:val="005C67C3"/>
    <w:rsid w:val="00636A6D"/>
    <w:rsid w:val="0067152A"/>
    <w:rsid w:val="006A09E6"/>
    <w:rsid w:val="00767C45"/>
    <w:rsid w:val="00780E90"/>
    <w:rsid w:val="007878AB"/>
    <w:rsid w:val="007943EF"/>
    <w:rsid w:val="00824351"/>
    <w:rsid w:val="0088484F"/>
    <w:rsid w:val="009107CE"/>
    <w:rsid w:val="00943A5E"/>
    <w:rsid w:val="00946FC5"/>
    <w:rsid w:val="00963627"/>
    <w:rsid w:val="00B621C7"/>
    <w:rsid w:val="00BB7BED"/>
    <w:rsid w:val="00BE7C78"/>
    <w:rsid w:val="00C82035"/>
    <w:rsid w:val="00D618A3"/>
    <w:rsid w:val="00D97E19"/>
    <w:rsid w:val="00DB456A"/>
    <w:rsid w:val="00DC4E3E"/>
    <w:rsid w:val="00E2257C"/>
    <w:rsid w:val="00E834B2"/>
    <w:rsid w:val="00E873FA"/>
    <w:rsid w:val="00F367EF"/>
    <w:rsid w:val="00FC4CED"/>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9107CE"/>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9107CE"/>
    <w:rPr>
      <w:rFonts w:ascii="Tahoma" w:hAnsi="Tahoma" w:cs="Tahoma"/>
      <w:sz w:val="16"/>
      <w:szCs w:val="16"/>
    </w:rPr>
  </w:style>
  <w:style w:type="paragraph" w:styleId="Paragrafoelenco">
    <w:name w:val="List Paragraph"/>
    <w:basedOn w:val="Normale"/>
    <w:uiPriority w:val="34"/>
    <w:qFormat/>
    <w:rsid w:val="00963627"/>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jpeg"/><Relationship Id="rId34" Type="http://schemas.openxmlformats.org/officeDocument/2006/relationships/image" Target="media/image30.png"/><Relationship Id="rId7" Type="http://schemas.openxmlformats.org/officeDocument/2006/relationships/image" Target="media/image3.png"/><Relationship Id="rId12" Type="http://schemas.openxmlformats.org/officeDocument/2006/relationships/image" Target="media/image8.jpeg"/><Relationship Id="rId17" Type="http://schemas.openxmlformats.org/officeDocument/2006/relationships/image" Target="media/image13.jpeg"/><Relationship Id="rId25" Type="http://schemas.openxmlformats.org/officeDocument/2006/relationships/image" Target="media/image21.png"/><Relationship Id="rId33" Type="http://schemas.openxmlformats.org/officeDocument/2006/relationships/image" Target="media/image29.jpe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jpeg"/><Relationship Id="rId29" Type="http://schemas.openxmlformats.org/officeDocument/2006/relationships/image" Target="media/image25.jpe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jpeg"/><Relationship Id="rId24" Type="http://schemas.openxmlformats.org/officeDocument/2006/relationships/image" Target="media/image20.jpeg"/><Relationship Id="rId32" Type="http://schemas.openxmlformats.org/officeDocument/2006/relationships/image" Target="media/image28.jpeg"/><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image" Target="media/image19.jpeg"/><Relationship Id="rId28" Type="http://schemas.openxmlformats.org/officeDocument/2006/relationships/image" Target="media/image24.png"/><Relationship Id="rId36" Type="http://schemas.openxmlformats.org/officeDocument/2006/relationships/theme" Target="theme/theme1.xml"/><Relationship Id="rId10" Type="http://schemas.openxmlformats.org/officeDocument/2006/relationships/image" Target="media/image6.jpeg"/><Relationship Id="rId19" Type="http://schemas.openxmlformats.org/officeDocument/2006/relationships/image" Target="media/image15.jpeg"/><Relationship Id="rId31" Type="http://schemas.openxmlformats.org/officeDocument/2006/relationships/image" Target="media/image27.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jpeg"/><Relationship Id="rId22" Type="http://schemas.openxmlformats.org/officeDocument/2006/relationships/image" Target="media/image18.jpeg"/><Relationship Id="rId27" Type="http://schemas.openxmlformats.org/officeDocument/2006/relationships/image" Target="media/image23.jpeg"/><Relationship Id="rId30" Type="http://schemas.openxmlformats.org/officeDocument/2006/relationships/image" Target="media/image26.jpeg"/><Relationship Id="rId35"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414</TotalTime>
  <Pages>23</Pages>
  <Words>4095</Words>
  <Characters>23344</Characters>
  <Application>Microsoft Office Word</Application>
  <DocSecurity>0</DocSecurity>
  <Lines>194</Lines>
  <Paragraphs>54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27385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2017-03-15T08:48:00Z</dcterms:created>
  <dcterms:modified xsi:type="dcterms:W3CDTF">2017-03-15T15:42:00Z</dcterms:modified>
</cp:coreProperties>
</file>